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E28AD" w:rsidP="58502B08" w:rsidRDefault="004E28AD" w14:paraId="1FD428CC" wp14:textId="450C0449">
      <w:pPr>
        <w:rPr>
          <w:rFonts w:ascii="Arial" w:hAnsi="Arial" w:cs="Arial"/>
          <w:b w:val="1"/>
          <w:bCs w:val="1"/>
          <w:color w:val="255FA6"/>
          <w:sz w:val="28"/>
          <w:szCs w:val="28"/>
        </w:rPr>
      </w:pPr>
      <w:bookmarkStart w:name="_GoBack" w:id="0"/>
      <w:r w:rsidRPr="58502B08" w:rsidR="58502B08">
        <w:rPr>
          <w:rFonts w:ascii="Arial" w:hAnsi="Arial" w:cs="Arial"/>
          <w:b w:val="1"/>
          <w:bCs w:val="1"/>
          <w:color w:val="255FA6"/>
          <w:sz w:val="28"/>
          <w:szCs w:val="28"/>
        </w:rPr>
        <w:t>Criterios para evaluar los Informes R CAI-I</w:t>
      </w:r>
    </w:p>
    <w:tbl>
      <w:tblPr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7858"/>
      </w:tblGrid>
      <w:tr xmlns:wp14="http://schemas.microsoft.com/office/word/2010/wordml" w:rsidR="004E28AD" w:rsidTr="003972C6" w14:paraId="047F7D24" wp14:textId="77777777">
        <w:trPr>
          <w:tblHeader/>
          <w:jc w:val="center"/>
        </w:trPr>
        <w:tc>
          <w:tcPr>
            <w:tcW w:w="2248" w:type="dxa"/>
            <w:shd w:val="clear" w:color="auto" w:fill="548DD4"/>
          </w:tcPr>
          <w:bookmarkEnd w:id="0"/>
          <w:p w:rsidR="004E28AD" w:rsidP="003972C6" w:rsidRDefault="004E28AD" w14:paraId="1794D57C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PILARES</w:t>
            </w:r>
          </w:p>
        </w:tc>
        <w:tc>
          <w:tcPr>
            <w:tcW w:w="7858" w:type="dxa"/>
            <w:shd w:val="clear" w:color="auto" w:fill="548DD4"/>
          </w:tcPr>
          <w:p w:rsidR="004E28AD" w:rsidP="003972C6" w:rsidRDefault="004E28AD" w14:paraId="0BCDA60C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DOMINIOS</w:t>
            </w:r>
          </w:p>
        </w:tc>
      </w:tr>
      <w:tr xmlns:wp14="http://schemas.microsoft.com/office/word/2010/wordml" w:rsidR="004E28AD" w:rsidTr="003972C6" w14:paraId="198EF3ED" wp14:textId="77777777">
        <w:trPr>
          <w:jc w:val="center"/>
        </w:trPr>
        <w:tc>
          <w:tcPr>
            <w:tcW w:w="2248" w:type="dxa"/>
            <w:shd w:val="clear" w:color="auto" w:fill="auto"/>
          </w:tcPr>
          <w:p w:rsidR="004E28AD" w:rsidP="004E28AD" w:rsidRDefault="004E28AD" w14:paraId="66AEED09" wp14:textId="77777777">
            <w:pPr>
              <w:pStyle w:val="ColorfulList-Accent11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PARTICIPACIÓN</w:t>
            </w:r>
          </w:p>
          <w:p w:rsidR="004E28AD" w:rsidP="003972C6" w:rsidRDefault="004E28AD" w14:paraId="0AA547BE" wp14:textId="77777777">
            <w:pPr>
              <w:pStyle w:val="ColorfulList-Accent11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(25 puntos)</w:t>
            </w:r>
          </w:p>
        </w:tc>
        <w:tc>
          <w:tcPr>
            <w:tcW w:w="7858" w:type="dxa"/>
            <w:shd w:val="clear" w:color="auto" w:fill="auto"/>
          </w:tcPr>
          <w:p w:rsidR="004E28AD" w:rsidP="004E28AD" w:rsidRDefault="004E28AD" w14:paraId="6C03D749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Garantía del principio de participación de NNA en el gobierno local.</w:t>
            </w:r>
          </w:p>
          <w:p w:rsidR="004E28AD" w:rsidP="004E28AD" w:rsidRDefault="004E28AD" w14:paraId="3D0D1602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 a NNA de manera significativa sobre cuestiones que les afectan.</w:t>
            </w:r>
          </w:p>
          <w:p w:rsidR="004E28AD" w:rsidP="004E28AD" w:rsidRDefault="004E28AD" w14:paraId="5E99753E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Estructuras permanentes (municipales o cantonales) que promuevan la participación de NNA dentro del gobierno local.</w:t>
            </w:r>
          </w:p>
          <w:p w:rsidR="004E28AD" w:rsidP="004E28AD" w:rsidRDefault="004E28AD" w14:paraId="79A5A1B7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Formación y sensibilización de funcionarios/as responsables de trabajar con NNA. </w:t>
            </w:r>
          </w:p>
          <w:p w:rsidR="004E28AD" w:rsidP="004E28AD" w:rsidRDefault="004E28AD" w14:paraId="09FCD3AE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Grupos de NNA con los que trabaja el gobierno local.</w:t>
            </w:r>
          </w:p>
          <w:p w:rsidR="004E28AD" w:rsidP="004E28AD" w:rsidRDefault="004E28AD" w14:paraId="14378E4A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Garantía de participación efectiva de NNA en los sectores de educación, salud y protección.</w:t>
            </w:r>
          </w:p>
          <w:p w:rsidR="004E28AD" w:rsidP="004E28AD" w:rsidRDefault="004E28AD" w14:paraId="19E8C18C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Espacios o centros de información (físicos o virtuales) para NNA que fomentan su participación en espacios del gobierno local.</w:t>
            </w:r>
          </w:p>
          <w:p w:rsidR="004E28AD" w:rsidP="004E28AD" w:rsidRDefault="004E28AD" w14:paraId="05387EBA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Espacios de participación de NNA para el deporte y la recreación.</w:t>
            </w:r>
          </w:p>
        </w:tc>
      </w:tr>
      <w:tr xmlns:wp14="http://schemas.microsoft.com/office/word/2010/wordml" w:rsidR="004E28AD" w:rsidTr="003972C6" w14:paraId="27C0CB49" wp14:textId="77777777">
        <w:trPr>
          <w:jc w:val="center"/>
        </w:trPr>
        <w:tc>
          <w:tcPr>
            <w:tcW w:w="2248" w:type="dxa"/>
            <w:shd w:val="clear" w:color="auto" w:fill="auto"/>
          </w:tcPr>
          <w:p w:rsidR="004E28AD" w:rsidP="004E28AD" w:rsidRDefault="004E28AD" w14:paraId="285D7D9B" wp14:textId="77777777">
            <w:pPr>
              <w:pStyle w:val="ColorfulList-Accent11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INSTANCIA MUNICIPAL</w:t>
            </w:r>
          </w:p>
          <w:p w:rsidR="004E28AD" w:rsidP="003972C6" w:rsidRDefault="004E28AD" w14:paraId="071F3A82" wp14:textId="77777777">
            <w:pPr>
              <w:pStyle w:val="ColorfulList-Accent11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(17 puntos)</w:t>
            </w:r>
          </w:p>
        </w:tc>
        <w:tc>
          <w:tcPr>
            <w:tcW w:w="7858" w:type="dxa"/>
            <w:shd w:val="clear" w:color="auto" w:fill="auto"/>
          </w:tcPr>
          <w:p w:rsidR="004E28AD" w:rsidP="004E28AD" w:rsidRDefault="004E28AD" w14:paraId="34D1D15B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34" w:hanging="4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Oficina, departamento, unidad o persona responsable para atender temas de NNA en el gobierno local.</w:t>
            </w:r>
          </w:p>
          <w:p w:rsidR="004E28AD" w:rsidP="004E28AD" w:rsidRDefault="004E28AD" w14:paraId="141B7CB0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34" w:hanging="4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trabajo compartido que refleja coordinación interinstitucional en el trabajo para beneficio y garantía de derechos de NNA.</w:t>
            </w:r>
          </w:p>
          <w:p w:rsidR="004E28AD" w:rsidP="004E28AD" w:rsidRDefault="004E28AD" w14:paraId="78C34B4C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34" w:hanging="4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estrategias (política, programa, plan) con enfoque de derechos y en concordancia con la normativa nacional e internacional, para atender e impulsar los pilares CAI y la política de NNA.</w:t>
            </w:r>
          </w:p>
        </w:tc>
      </w:tr>
      <w:tr xmlns:wp14="http://schemas.microsoft.com/office/word/2010/wordml" w:rsidR="004E28AD" w:rsidTr="003972C6" w14:paraId="286D334B" wp14:textId="77777777">
        <w:trPr>
          <w:trHeight w:val="557"/>
          <w:jc w:val="center"/>
        </w:trPr>
        <w:tc>
          <w:tcPr>
            <w:tcW w:w="2248" w:type="dxa"/>
            <w:shd w:val="clear" w:color="auto" w:fill="auto"/>
          </w:tcPr>
          <w:p w:rsidR="004E28AD" w:rsidP="004E28AD" w:rsidRDefault="004E28AD" w14:paraId="430EFA66" wp14:textId="77777777">
            <w:pPr>
              <w:pStyle w:val="ColorfulList-Accent11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MARCO     NORMATIVO</w:t>
            </w:r>
          </w:p>
          <w:p w:rsidR="004E28AD" w:rsidP="003972C6" w:rsidRDefault="004E28AD" w14:paraId="06B1512B" wp14:textId="77777777">
            <w:pPr>
              <w:pStyle w:val="ColorfulList-Accent11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(18 puntos)</w:t>
            </w:r>
          </w:p>
        </w:tc>
        <w:tc>
          <w:tcPr>
            <w:tcW w:w="7858" w:type="dxa"/>
            <w:shd w:val="clear" w:color="auto" w:fill="auto"/>
          </w:tcPr>
          <w:p w:rsidR="004E28AD" w:rsidP="004E28AD" w:rsidRDefault="004E28AD" w14:paraId="027F7FF3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 y aplicación de la legislación nacional e internacional sobre NNA bajo competencia del gobierno local.</w:t>
            </w:r>
          </w:p>
          <w:p w:rsidR="004E28AD" w:rsidP="004E28AD" w:rsidRDefault="004E28AD" w14:paraId="4B7C1292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Mecanismos de participación para la consulta a NNA sobre legislación que les atañe.</w:t>
            </w:r>
          </w:p>
          <w:p w:rsidR="004E28AD" w:rsidP="004E28AD" w:rsidRDefault="004E28AD" w14:paraId="21E8C970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Normativa existente para atender a NNA de las poblaciones más vulnerables y excluidas.</w:t>
            </w:r>
          </w:p>
          <w:p w:rsidR="004E28AD" w:rsidP="004E28AD" w:rsidRDefault="004E28AD" w14:paraId="3A56C000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Promoción de la inclusión de normativa nacional dentro de los acuerdos municipales, para la protección de derechos de NNA.</w:t>
            </w:r>
          </w:p>
          <w:p w:rsidR="004E28AD" w:rsidP="004E28AD" w:rsidRDefault="004E28AD" w14:paraId="4AFEB1BC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Dotación de recursos humanos, materiales y económicos, que los convirtiera en precursores y garantes del cumplimiento de los derechos de la niñez y adolescencia;  </w:t>
            </w:r>
          </w:p>
        </w:tc>
      </w:tr>
      <w:tr xmlns:wp14="http://schemas.microsoft.com/office/word/2010/wordml" w:rsidR="004E28AD" w:rsidTr="003972C6" w14:paraId="0ED23B40" wp14:textId="77777777">
        <w:trPr>
          <w:jc w:val="center"/>
        </w:trPr>
        <w:tc>
          <w:tcPr>
            <w:tcW w:w="2248" w:type="dxa"/>
            <w:shd w:val="clear" w:color="auto" w:fill="auto"/>
          </w:tcPr>
          <w:p w:rsidR="004E28AD" w:rsidP="004E28AD" w:rsidRDefault="004E28AD" w14:paraId="7BAFE15E" wp14:textId="77777777">
            <w:pPr>
              <w:pStyle w:val="ColorfulList-Accent11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INFORMES    PERIÓDICOS</w:t>
            </w:r>
          </w:p>
          <w:p w:rsidR="004E28AD" w:rsidP="003972C6" w:rsidRDefault="004E28AD" w14:paraId="42BCA647" wp14:textId="77777777">
            <w:pPr>
              <w:pStyle w:val="ColorfulList-Accent11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(20 puntos)</w:t>
            </w:r>
          </w:p>
        </w:tc>
        <w:tc>
          <w:tcPr>
            <w:tcW w:w="7858" w:type="dxa"/>
            <w:shd w:val="clear" w:color="auto" w:fill="auto"/>
          </w:tcPr>
          <w:p w:rsidR="004E28AD" w:rsidP="004E28AD" w:rsidRDefault="004E28AD" w14:paraId="42EBA8C0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 y estadísticas actualizadas sobre indicadores de la situación de NNA en el cantón.</w:t>
            </w:r>
          </w:p>
          <w:p w:rsidR="004E28AD" w:rsidP="004E28AD" w:rsidRDefault="004E28AD" w14:paraId="795872F1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Revisiones periódicas sobre la situación de NNA que tome en cuenta a las poblaciones de NNA más vulnerables y excluidas.</w:t>
            </w:r>
          </w:p>
          <w:p w:rsidR="004E28AD" w:rsidP="004E28AD" w:rsidRDefault="004E28AD" w14:paraId="34E91765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Involucramiento de NNA en procesos de elaboración</w:t>
            </w:r>
            <w:r>
              <w:rPr>
                <w:rFonts w:ascii="Arial" w:hAnsi="Arial" w:cs="Arial"/>
                <w:color w:val="C0504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diagnósticos y/o procesos de monitoreo, evaluación y rendición de cuentas.</w:t>
            </w:r>
          </w:p>
          <w:p w:rsidR="004E28AD" w:rsidP="004E28AD" w:rsidRDefault="004E28AD" w14:paraId="2F745B00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Difusión de la información sobre NNA para su uso efectivo en la toma de decisiones.</w:t>
            </w:r>
          </w:p>
          <w:p w:rsidR="004E28AD" w:rsidP="004E28AD" w:rsidRDefault="004E28AD" w14:paraId="04F111C6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periódico sobre la situación de NNA en el cantón.</w:t>
            </w:r>
          </w:p>
          <w:p w:rsidR="004E28AD" w:rsidP="004E28AD" w:rsidRDefault="004E28AD" w14:paraId="7355AEB8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redes sociales e internet para difundir información.</w:t>
            </w:r>
          </w:p>
        </w:tc>
      </w:tr>
      <w:tr xmlns:wp14="http://schemas.microsoft.com/office/word/2010/wordml" w:rsidR="004E28AD" w:rsidTr="003972C6" w14:paraId="7F00F7E9" wp14:textId="77777777">
        <w:trPr>
          <w:jc w:val="center"/>
        </w:trPr>
        <w:tc>
          <w:tcPr>
            <w:tcW w:w="2248" w:type="dxa"/>
            <w:shd w:val="clear" w:color="auto" w:fill="auto"/>
          </w:tcPr>
          <w:p w:rsidR="004E28AD" w:rsidP="004E28AD" w:rsidRDefault="004E28AD" w14:paraId="1E8093B3" wp14:textId="77777777">
            <w:pPr>
              <w:pStyle w:val="ColorfulList-Accent11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COORDINACIÓN Y ARTICULACIÓN</w:t>
            </w:r>
          </w:p>
          <w:p w:rsidR="004E28AD" w:rsidP="003972C6" w:rsidRDefault="004E28AD" w14:paraId="0D01B163" wp14:textId="77777777">
            <w:pPr>
              <w:pStyle w:val="ColorfulList-Accent1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(20 puntos)</w:t>
            </w:r>
          </w:p>
        </w:tc>
        <w:tc>
          <w:tcPr>
            <w:tcW w:w="7858" w:type="dxa"/>
            <w:shd w:val="clear" w:color="auto" w:fill="auto"/>
          </w:tcPr>
          <w:p w:rsidR="004E28AD" w:rsidP="004E28AD" w:rsidRDefault="004E28AD" w14:paraId="3B8CB733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Protocolos para la integración de  la estrategia municipal para la infancia con otros mecanismos de planificación.</w:t>
            </w:r>
          </w:p>
          <w:p w:rsidR="004E28AD" w:rsidP="004E28AD" w:rsidRDefault="004E28AD" w14:paraId="17FAF729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Mecanismos locales que estimulan el trabajo en red, la sinergia entre organizaciones de la sociedad civil, instituciones locales, empresas privadas y  gobiernos locales, para la defensa de los derechos de NNA.</w:t>
            </w:r>
          </w:p>
          <w:p w:rsidR="004E28AD" w:rsidP="004E28AD" w:rsidRDefault="004E28AD" w14:paraId="5BE15E8F" wp14:textId="77777777">
            <w:pPr>
              <w:pStyle w:val="ColorfulList-Accent11"/>
              <w:numPr>
                <w:ilvl w:val="1"/>
                <w:numId w:val="1"/>
              </w:numPr>
              <w:tabs>
                <w:tab w:val="left" w:pos="459"/>
              </w:tabs>
              <w:ind w:left="459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Coordinación a nivel cantonal de las políticas relativas a NNA.</w:t>
            </w:r>
          </w:p>
        </w:tc>
      </w:tr>
    </w:tbl>
    <w:p xmlns:wp14="http://schemas.microsoft.com/office/word/2010/wordml" w:rsidR="004E28AD" w:rsidP="004E28AD" w:rsidRDefault="004E28AD" w14:paraId="672A6659" wp14:textId="77777777">
      <w:pPr>
        <w:pStyle w:val="Prrafodelista2"/>
        <w:spacing w:before="120" w:after="120" w:line="360" w:lineRule="auto"/>
        <w:jc w:val="both"/>
        <w:rPr>
          <w:rFonts w:ascii="Arial" w:hAnsi="Arial" w:cs="Arial"/>
        </w:rPr>
      </w:pPr>
    </w:p>
    <w:p xmlns:wp14="http://schemas.microsoft.com/office/word/2010/wordml" w:rsidR="004E28AD" w:rsidP="004E28AD" w:rsidRDefault="004E28AD" w14:paraId="6EDEC89F" wp14:textId="77777777">
      <w:pPr>
        <w:pStyle w:val="Title"/>
        <w:pBdr>
          <w:bottom w:val="dotted" w:color="833C0B" w:themeColor="accent2" w:themeShade="80" w:sz="2" w:space="5"/>
        </w:pBdr>
        <w:rPr>
          <w:color w:val="auto"/>
        </w:rPr>
      </w:pPr>
      <w:r>
        <w:rPr>
          <w:rFonts w:ascii="Arial" w:hAnsi="Arial" w:cs="Arial"/>
          <w:b/>
          <w:caps w:val="0"/>
          <w:color w:val="auto"/>
          <w:sz w:val="22"/>
          <w:szCs w:val="22"/>
        </w:rPr>
        <w:t xml:space="preserve">Para apoyarles en la elaboración de sus informes preliminares y finales hemos preparado una </w:t>
      </w:r>
      <w:hyperlink w:history="1" w:anchor="Tema29">
        <w:r>
          <w:rPr>
            <w:rStyle w:val="Hyperlink"/>
            <w:rFonts w:ascii="Arial" w:hAnsi="Arial" w:cs="Arial"/>
            <w:b/>
            <w:caps w:val="0"/>
            <w:color w:val="auto"/>
            <w:sz w:val="22"/>
            <w:szCs w:val="22"/>
          </w:rPr>
          <w:t>Guía para la elaboración del informe de progreso e informe final</w:t>
        </w:r>
      </w:hyperlink>
      <w:r>
        <w:rPr>
          <w:rFonts w:ascii="Arial" w:hAnsi="Arial" w:cs="Arial"/>
          <w:b/>
          <w:caps w:val="0"/>
          <w:color w:val="auto"/>
          <w:sz w:val="22"/>
          <w:szCs w:val="22"/>
        </w:rPr>
        <w:t xml:space="preserve">.   </w:t>
      </w:r>
    </w:p>
    <w:p xmlns:wp14="http://schemas.microsoft.com/office/word/2010/wordml" w:rsidRPr="004E28AD" w:rsidR="00682F18" w:rsidRDefault="004E28AD" w14:paraId="0A37501D" wp14:textId="77777777">
      <w:pPr>
        <w:rPr>
          <w:lang w:val="es-CR"/>
        </w:rPr>
      </w:pPr>
    </w:p>
    <w:sectPr w:rsidRPr="004E28AD" w:rsidR="00682F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4E3F"/>
    <w:multiLevelType w:val="multilevel"/>
    <w:tmpl w:val="2CFB4E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AD"/>
    <w:rsid w:val="001C2C58"/>
    <w:rsid w:val="004E28AD"/>
    <w:rsid w:val="00AF2A88"/>
    <w:rsid w:val="2B4D23FA"/>
    <w:rsid w:val="585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B6332B-CF52-43CA-8E43-BC47F2CC436A}"/>
  <w14:docId w14:val="452C436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28AD"/>
    <w:pPr>
      <w:spacing w:after="200" w:line="276" w:lineRule="auto"/>
    </w:pPr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8AD"/>
    <w:pPr>
      <w:pBdr>
        <w:top w:val="dotted" w:color="833C0B" w:themeColor="accent2" w:themeShade="80" w:sz="2" w:space="1"/>
        <w:bottom w:val="dotted" w:color="833C0B" w:themeColor="accent2" w:themeShade="80" w:sz="2" w:space="6"/>
      </w:pBdr>
      <w:spacing w:before="500" w:after="300" w:line="240" w:lineRule="auto"/>
      <w:jc w:val="center"/>
    </w:pPr>
    <w:rPr>
      <w:rFonts w:asciiTheme="majorHAnsi" w:hAnsiTheme="majorHAnsi" w:eastAsiaTheme="majorEastAsia" w:cstheme="majorBidi"/>
      <w:caps/>
      <w:color w:val="833C0B" w:themeColor="accent2" w:themeShade="80"/>
      <w:spacing w:val="50"/>
      <w:sz w:val="44"/>
      <w:szCs w:val="44"/>
      <w:lang w:val="es-CR" w:eastAsia="es-CR"/>
    </w:rPr>
  </w:style>
  <w:style w:type="character" w:styleId="TitleChar" w:customStyle="1">
    <w:name w:val="Title Char"/>
    <w:basedOn w:val="DefaultParagraphFont"/>
    <w:link w:val="Title"/>
    <w:uiPriority w:val="10"/>
    <w:qFormat/>
    <w:rsid w:val="004E28AD"/>
    <w:rPr>
      <w:rFonts w:asciiTheme="majorHAnsi" w:hAnsiTheme="majorHAnsi" w:eastAsiaTheme="majorEastAsia" w:cstheme="majorBidi"/>
      <w:caps/>
      <w:color w:val="833C0B" w:themeColor="accent2" w:themeShade="80"/>
      <w:spacing w:val="50"/>
      <w:sz w:val="44"/>
      <w:szCs w:val="44"/>
      <w:lang w:eastAsia="es-CR"/>
    </w:rPr>
  </w:style>
  <w:style w:type="character" w:styleId="Hyperlink">
    <w:name w:val="Hyperlink"/>
    <w:basedOn w:val="DefaultParagraphFont"/>
    <w:uiPriority w:val="99"/>
    <w:unhideWhenUsed/>
    <w:qFormat/>
    <w:rsid w:val="004E28AD"/>
    <w:rPr>
      <w:color w:val="0563C1" w:themeColor="hyperlink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4E28AD"/>
    <w:pPr>
      <w:spacing w:after="0" w:line="240" w:lineRule="auto"/>
      <w:ind w:left="720"/>
      <w:contextualSpacing/>
    </w:pPr>
    <w:rPr>
      <w:rFonts w:ascii="Cambria" w:hAnsi="Cambria" w:eastAsia="MS Mincho" w:cs="Times New Roman"/>
      <w:sz w:val="24"/>
      <w:szCs w:val="24"/>
    </w:rPr>
  </w:style>
  <w:style w:type="paragraph" w:styleId="Prrafodelista2" w:customStyle="1">
    <w:name w:val="Párrafo de lista2"/>
    <w:basedOn w:val="Normal"/>
    <w:uiPriority w:val="99"/>
    <w:unhideWhenUsed/>
    <w:qFormat/>
    <w:rsid w:val="004E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Edder Araya</dc:creator>
  <keywords/>
  <dc:description/>
  <lastModifiedBy>Edder Araya</lastModifiedBy>
  <revision>3</revision>
  <dcterms:created xsi:type="dcterms:W3CDTF">2018-11-09T21:09:00.0000000Z</dcterms:created>
  <dcterms:modified xsi:type="dcterms:W3CDTF">2019-09-23T16:03:37.0925079Z</dcterms:modified>
</coreProperties>
</file>