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C897" w14:textId="02A5355A" w:rsidR="000A1D50" w:rsidRDefault="007B1714" w:rsidP="000A1D50">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Formato de entrega del informe: plan de acción según línea base</w:t>
      </w:r>
      <w:r w:rsidR="000A1D50">
        <w:rPr>
          <w:rStyle w:val="normaltextrun"/>
          <w:rFonts w:ascii="Arial" w:hAnsi="Arial" w:cs="Arial"/>
          <w:b/>
          <w:bCs/>
          <w:sz w:val="28"/>
          <w:szCs w:val="28"/>
        </w:rPr>
        <w:t xml:space="preserve"> para la protección de los derechos</w:t>
      </w:r>
      <w:r w:rsidR="000A1D50">
        <w:rPr>
          <w:rStyle w:val="scxw109152599"/>
          <w:rFonts w:ascii="Arial" w:hAnsi="Arial" w:cs="Arial"/>
          <w:sz w:val="28"/>
          <w:szCs w:val="28"/>
        </w:rPr>
        <w:t> </w:t>
      </w:r>
      <w:r w:rsidR="000A1D50">
        <w:rPr>
          <w:rFonts w:ascii="Arial" w:hAnsi="Arial" w:cs="Arial"/>
          <w:sz w:val="28"/>
          <w:szCs w:val="28"/>
        </w:rPr>
        <w:br/>
      </w:r>
      <w:r w:rsidR="000A1D50">
        <w:rPr>
          <w:rStyle w:val="normaltextrun"/>
          <w:rFonts w:ascii="Arial" w:hAnsi="Arial" w:cs="Arial"/>
          <w:b/>
          <w:bCs/>
          <w:sz w:val="28"/>
          <w:szCs w:val="28"/>
        </w:rPr>
        <w:t>de niños, niñas y adolescentes</w:t>
      </w:r>
      <w:r w:rsidR="000A1D50">
        <w:rPr>
          <w:rStyle w:val="eop"/>
          <w:rFonts w:ascii="Arial" w:hAnsi="Arial" w:cs="Arial"/>
          <w:sz w:val="28"/>
          <w:szCs w:val="28"/>
        </w:rPr>
        <w:t> </w:t>
      </w:r>
    </w:p>
    <w:p w14:paraId="7D97F37C" w14:textId="77777777" w:rsidR="000A1D50" w:rsidRDefault="000A1D50" w:rsidP="000A1D50">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E2A4678" w14:textId="77777777" w:rsidR="00845576" w:rsidRDefault="00B64499" w:rsidP="00845576">
      <w:pPr>
        <w:spacing w:after="0" w:line="240" w:lineRule="auto"/>
        <w:jc w:val="both"/>
      </w:pPr>
      <w:r w:rsidRPr="00845576">
        <w:t>El machote para el desarrollo del plan de acción anual es el que s</w:t>
      </w:r>
      <w:r w:rsidR="003528DB" w:rsidRPr="00845576">
        <w:t xml:space="preserve">igue, que contiene como ejemplo </w:t>
      </w:r>
      <w:r w:rsidRPr="00845576">
        <w:t>la Matriz para la acreditación “Promoción del bienestar de la infancia y la adolescencia con énfasis en el derecho a la educación</w:t>
      </w:r>
      <w:r w:rsidR="003528DB" w:rsidRPr="00845576">
        <w:t xml:space="preserve"> (escoger al menos uno de los derechos)</w:t>
      </w:r>
      <w:r w:rsidRPr="00845576">
        <w:t>”.</w:t>
      </w:r>
    </w:p>
    <w:p w14:paraId="6EAC27D4" w14:textId="16DE64EE" w:rsidR="00B64499" w:rsidRPr="00845576" w:rsidRDefault="00B64499" w:rsidP="00845576">
      <w:pPr>
        <w:spacing w:after="0" w:line="240" w:lineRule="auto"/>
        <w:jc w:val="both"/>
      </w:pPr>
      <w:r w:rsidRPr="00845576">
        <w:t> </w:t>
      </w:r>
    </w:p>
    <w:p w14:paraId="5D80D04C" w14:textId="77777777" w:rsidR="00B64499" w:rsidRDefault="00B64499" w:rsidP="00845576">
      <w:pPr>
        <w:spacing w:after="0" w:line="240" w:lineRule="auto"/>
        <w:jc w:val="both"/>
      </w:pPr>
      <w:r w:rsidRPr="00845576">
        <w:t>Se deben mantener claras los siguientes asuntos: </w:t>
      </w:r>
    </w:p>
    <w:p w14:paraId="6CD2B12F" w14:textId="77777777" w:rsidR="00845576" w:rsidRPr="00845576" w:rsidRDefault="00845576" w:rsidP="00845576">
      <w:pPr>
        <w:spacing w:after="0" w:line="240" w:lineRule="auto"/>
        <w:jc w:val="both"/>
      </w:pPr>
    </w:p>
    <w:p w14:paraId="31C3DD2F" w14:textId="77777777" w:rsidR="00B64499" w:rsidRPr="00845576" w:rsidRDefault="00B64499" w:rsidP="0031565B">
      <w:pPr>
        <w:pStyle w:val="ListParagraph"/>
        <w:numPr>
          <w:ilvl w:val="0"/>
          <w:numId w:val="27"/>
        </w:numPr>
        <w:spacing w:after="0" w:line="240" w:lineRule="auto"/>
        <w:jc w:val="both"/>
      </w:pPr>
      <w:r w:rsidRPr="00845576">
        <w:t>El objetivo estratégico de cada proceso articulado es la protección de determinados derechos priorizados. </w:t>
      </w:r>
    </w:p>
    <w:p w14:paraId="42092B4A" w14:textId="77777777" w:rsidR="00B64499" w:rsidRPr="00845576" w:rsidRDefault="00B64499" w:rsidP="0031565B">
      <w:pPr>
        <w:pStyle w:val="ListParagraph"/>
        <w:numPr>
          <w:ilvl w:val="0"/>
          <w:numId w:val="27"/>
        </w:numPr>
        <w:spacing w:after="0" w:line="240" w:lineRule="auto"/>
        <w:jc w:val="both"/>
      </w:pPr>
      <w:r w:rsidRPr="00845576">
        <w:t>Los procesos articulados son los objetivos específicos, y deben desarrollarse en dos niveles: la ejecución misma del proceso articulado y el previo de coordinación y articulación, correspondientes a los pilares 2 y 5 del R-CAI en su segunda etapa. </w:t>
      </w:r>
    </w:p>
    <w:p w14:paraId="74CEA034" w14:textId="77777777" w:rsidR="00B64499" w:rsidRPr="00845576" w:rsidRDefault="00B64499" w:rsidP="0031565B">
      <w:pPr>
        <w:pStyle w:val="ListParagraph"/>
        <w:numPr>
          <w:ilvl w:val="0"/>
          <w:numId w:val="27"/>
        </w:numPr>
        <w:spacing w:after="0" w:line="240" w:lineRule="auto"/>
        <w:jc w:val="both"/>
      </w:pPr>
      <w:r w:rsidRPr="00845576">
        <w:t>La columna que recoge el Pilar CAI lo que indica es el pilar al que el proceso responde de manera principal. Así, por ejemplo, se entiende que todos los procesos deben responder siempre, además, a los pilares 1, 3 y 4 (Participación de la niñez y la adolescencia; Vigencia y desarrollo del marco normativo y político amigo de la infancia en los gobiernos locales; Informe periódico sobre el Estado de la Infancia). </w:t>
      </w:r>
    </w:p>
    <w:p w14:paraId="35E4E16E" w14:textId="31A6BA19" w:rsidR="00B64499" w:rsidRPr="00845576" w:rsidRDefault="00B64499" w:rsidP="0031565B">
      <w:pPr>
        <w:pStyle w:val="ListParagraph"/>
        <w:numPr>
          <w:ilvl w:val="0"/>
          <w:numId w:val="27"/>
        </w:numPr>
        <w:spacing w:after="0" w:line="240" w:lineRule="auto"/>
        <w:jc w:val="both"/>
      </w:pPr>
      <w:r w:rsidRPr="00845576">
        <w:t>En el sentido señalado en el punto anterior, se entiende que a este plan de acción se deben agregar las otras acciones estratégica</w:t>
      </w:r>
      <w:r w:rsidR="00845576">
        <w:t>s que salen de la línea de base para cumplimiento de la meta.</w:t>
      </w:r>
    </w:p>
    <w:p w14:paraId="6398AEB7" w14:textId="77777777" w:rsidR="00B64499" w:rsidRPr="00845576" w:rsidRDefault="00B64499" w:rsidP="00845576">
      <w:pPr>
        <w:spacing w:after="0" w:line="240" w:lineRule="auto"/>
        <w:jc w:val="both"/>
      </w:pPr>
    </w:p>
    <w:p w14:paraId="3F6A9D84" w14:textId="1330A8AE" w:rsidR="000A1D50" w:rsidRPr="00845576" w:rsidRDefault="007B1714" w:rsidP="00845576">
      <w:pPr>
        <w:spacing w:after="0" w:line="240" w:lineRule="auto"/>
        <w:jc w:val="both"/>
      </w:pPr>
      <w:r w:rsidRPr="00845576">
        <w:t>Se presentan las</w:t>
      </w:r>
      <w:r w:rsidR="000A1D50" w:rsidRPr="00845576">
        <w:t xml:space="preserve"> matrices de indicadores que </w:t>
      </w:r>
      <w:r w:rsidR="00611181" w:rsidRPr="00845576">
        <w:t xml:space="preserve">pueden </w:t>
      </w:r>
      <w:r w:rsidR="000A1D50" w:rsidRPr="00845576">
        <w:t xml:space="preserve">ser implementadas por los municipios para obtener su R-CAI </w:t>
      </w:r>
      <w:r w:rsidR="00611181" w:rsidRPr="00845576">
        <w:t>II</w:t>
      </w:r>
      <w:r w:rsidR="000A1D50" w:rsidRPr="00845576">
        <w:t>. Se ha preparado una matriz para cada derecho prioritario</w:t>
      </w:r>
      <w:r w:rsidR="0044267F">
        <w:t>, para el desarrollo de las acciones</w:t>
      </w:r>
      <w:r w:rsidR="00902AC5">
        <w:t xml:space="preserve">, que </w:t>
      </w:r>
      <w:r w:rsidR="000A1D50" w:rsidRPr="00845576">
        <w:t>se han construido a partir del cuadro-resumen de problemas mostr</w:t>
      </w:r>
      <w:r w:rsidRPr="00845576">
        <w:t>ado en las secciones anteriores, como el diagnóstico, política municipal y otros insumos sobre problemáticas del cantón.</w:t>
      </w:r>
      <w:r w:rsidR="000A1D50" w:rsidRPr="00845576">
        <w:t xml:space="preserve"> </w:t>
      </w:r>
    </w:p>
    <w:p w14:paraId="010A65CF" w14:textId="77777777" w:rsidR="000A1D50" w:rsidRPr="00845576" w:rsidRDefault="000A1D50" w:rsidP="00845576">
      <w:pPr>
        <w:spacing w:after="0" w:line="240" w:lineRule="auto"/>
        <w:jc w:val="both"/>
      </w:pPr>
    </w:p>
    <w:p w14:paraId="78299955" w14:textId="77777777" w:rsidR="000A1D50" w:rsidRPr="00845576" w:rsidRDefault="000A1D50" w:rsidP="00845576">
      <w:pPr>
        <w:spacing w:after="0" w:line="240" w:lineRule="auto"/>
        <w:jc w:val="both"/>
      </w:pPr>
      <w:r w:rsidRPr="00845576">
        <w:t>Es esencial mantener los siguientes asuntos presentes: </w:t>
      </w:r>
    </w:p>
    <w:p w14:paraId="4DC2BE29" w14:textId="77777777" w:rsidR="000A1D50" w:rsidRPr="00845576" w:rsidRDefault="000A1D50" w:rsidP="00845576">
      <w:pPr>
        <w:spacing w:after="0" w:line="240" w:lineRule="auto"/>
        <w:jc w:val="both"/>
      </w:pPr>
    </w:p>
    <w:p w14:paraId="6EEC3D8C" w14:textId="77777777" w:rsidR="000A1D50" w:rsidRPr="00845576" w:rsidRDefault="000A1D50" w:rsidP="008268E6">
      <w:pPr>
        <w:pStyle w:val="ListParagraph"/>
        <w:numPr>
          <w:ilvl w:val="0"/>
          <w:numId w:val="28"/>
        </w:numPr>
        <w:spacing w:after="0" w:line="240" w:lineRule="auto"/>
        <w:jc w:val="both"/>
      </w:pPr>
      <w:r w:rsidRPr="00845576">
        <w:t>Debe tenerse siempre claro que, de acuerdo a lo que se estipula en la </w:t>
      </w:r>
      <w:hyperlink r:id="rId8" w:tgtFrame="_blank" w:history="1">
        <w:r w:rsidRPr="00845576">
          <w:t>Política Nacional para la Niñez y la Adolescencia Costa Rica 2009-2021</w:t>
        </w:r>
      </w:hyperlink>
      <w:r w:rsidRPr="00845576">
        <w:t>, todas las acciones estratégicas o procesos para la prevención que aparecen en las matrices ofrecen protección en los cuatro derechos estratégicos, en mayor o menor medida.  </w:t>
      </w:r>
    </w:p>
    <w:p w14:paraId="430614BB" w14:textId="77777777" w:rsidR="000A1D50" w:rsidRPr="00845576" w:rsidRDefault="000A1D50" w:rsidP="00845576">
      <w:pPr>
        <w:spacing w:after="0" w:line="240" w:lineRule="auto"/>
        <w:jc w:val="both"/>
      </w:pPr>
    </w:p>
    <w:p w14:paraId="780224CF" w14:textId="77777777" w:rsidR="000A1D50" w:rsidRPr="00845576" w:rsidRDefault="000A1D50" w:rsidP="008268E6">
      <w:pPr>
        <w:pStyle w:val="ListParagraph"/>
        <w:numPr>
          <w:ilvl w:val="0"/>
          <w:numId w:val="28"/>
        </w:numPr>
        <w:spacing w:after="0" w:line="240" w:lineRule="auto"/>
        <w:jc w:val="both"/>
      </w:pPr>
      <w:r w:rsidRPr="00845576">
        <w:t>Igualmente, debe entenderse que cada municipalidad debe estudiar sus problemáticas y posibilidades y ajustar la matriz a partir de ellas. La matriz contextualizada debe ser revisada y aprobada por la ST-CAI. </w:t>
      </w:r>
    </w:p>
    <w:p w14:paraId="5B562665" w14:textId="77777777" w:rsidR="000A1D50" w:rsidRPr="00845576" w:rsidRDefault="000A1D50" w:rsidP="00845576">
      <w:pPr>
        <w:spacing w:after="0" w:line="240" w:lineRule="auto"/>
        <w:jc w:val="both"/>
      </w:pPr>
    </w:p>
    <w:p w14:paraId="66A091AD" w14:textId="77777777" w:rsidR="00B81C53" w:rsidRPr="00845576" w:rsidRDefault="000A1D50" w:rsidP="00845576">
      <w:pPr>
        <w:spacing w:after="0" w:line="240" w:lineRule="auto"/>
        <w:jc w:val="both"/>
      </w:pPr>
      <w:r w:rsidRPr="00845576">
        <w:t>Se debe siempre recordar que si los procesos no tienen continuidad en el tiempo, difícilmente tendrán un impacto sobre la realidad que se espera modificar. Es decir, cada proceso debe tener un primer ciclo de implementación, una evaluación y una réplica: sólo con la permanencia en el tiempo y la mejora constante basada en los resultados obtenidos se podrá considerar que, en el mediano plazo, un proceso tendrá impactos sobre la población de niños, niñas y adolescentes. </w:t>
      </w:r>
    </w:p>
    <w:p w14:paraId="0B5DA5F9" w14:textId="77777777" w:rsidR="00B81C53" w:rsidRPr="00845576" w:rsidRDefault="00B81C53" w:rsidP="00845576">
      <w:pPr>
        <w:spacing w:after="0" w:line="240" w:lineRule="auto"/>
        <w:jc w:val="both"/>
      </w:pPr>
    </w:p>
    <w:p w14:paraId="2AD5B04A" w14:textId="68224272" w:rsidR="000A1D50" w:rsidRPr="00845576" w:rsidRDefault="00B81C53" w:rsidP="00845576">
      <w:pPr>
        <w:spacing w:after="0" w:line="240" w:lineRule="auto"/>
        <w:jc w:val="both"/>
      </w:pPr>
      <w:r w:rsidRPr="00845576">
        <w:lastRenderedPageBreak/>
        <w:t>Vale mencionar que</w:t>
      </w:r>
      <w:r w:rsidR="000A1D50" w:rsidRPr="00845576">
        <w:t xml:space="preserve"> es esencial monitorear regularmente los indicadores asociados a estos procesos, aunque los mismos no sean indicadores sobre los que las municipalidades tengan injerencia directa. Una fuente de ideas sobre posibles indicadores de impacto son las metas que contiene la </w:t>
      </w:r>
      <w:hyperlink r:id="rId9" w:tgtFrame="_blank" w:history="1">
        <w:r w:rsidR="000A1D50" w:rsidRPr="00845576">
          <w:t>Agenda Nacional de Niñez y Adolescencia (Metas y compromisos 2015-2021)</w:t>
        </w:r>
      </w:hyperlink>
      <w:r w:rsidR="000A1D50" w:rsidRPr="00845576">
        <w:t xml:space="preserve">. Se deben estudiar los datos disponibles para el nivel local en instancias tales como el Instituto Nacional de Estadística y Censos (INEC) y los sectores, como Salud y Educación, y seleccionar </w:t>
      </w:r>
      <w:r w:rsidRPr="00845576">
        <w:t>los</w:t>
      </w:r>
      <w:r w:rsidR="000A1D50" w:rsidRPr="00845576">
        <w:t xml:space="preserve"> indicadores para el proceso a desarrollar. </w:t>
      </w:r>
    </w:p>
    <w:p w14:paraId="2DC99F43" w14:textId="77777777" w:rsidR="000A1D50" w:rsidRPr="00845576" w:rsidRDefault="000A1D50" w:rsidP="00845576">
      <w:pPr>
        <w:spacing w:after="0" w:line="240" w:lineRule="auto"/>
        <w:jc w:val="both"/>
      </w:pPr>
    </w:p>
    <w:p w14:paraId="62D8DBB3" w14:textId="77777777" w:rsidR="000A1D50" w:rsidRPr="00845576" w:rsidRDefault="000A1D50" w:rsidP="00845576">
      <w:pPr>
        <w:spacing w:after="0" w:line="240" w:lineRule="auto"/>
        <w:jc w:val="both"/>
      </w:pPr>
      <w:r w:rsidRPr="00845576">
        <w:t>Algunos ejemplos de indicadores que se pueden monitorear para conocer el impacto del conjunto de procesos para la protección de los derechos de los niños, niñas y adolescentes son: </w:t>
      </w:r>
    </w:p>
    <w:p w14:paraId="4601ABFD" w14:textId="77777777" w:rsidR="000A1D50" w:rsidRPr="00845576" w:rsidRDefault="000A1D50" w:rsidP="00845576">
      <w:pPr>
        <w:spacing w:after="0" w:line="240" w:lineRule="auto"/>
        <w:jc w:val="both"/>
      </w:pPr>
    </w:p>
    <w:p w14:paraId="3471538B" w14:textId="477A50FF" w:rsidR="000A1D50" w:rsidRPr="00845576" w:rsidRDefault="000A1D50" w:rsidP="00845576">
      <w:pPr>
        <w:spacing w:after="0" w:line="240" w:lineRule="auto"/>
        <w:jc w:val="both"/>
      </w:pPr>
      <w:r w:rsidRPr="00845576">
        <w:t>Porcentaje de obesidad en niños, niña y adolescente (Ministerio de Salud). </w:t>
      </w:r>
    </w:p>
    <w:p w14:paraId="7A9EDC73" w14:textId="77777777" w:rsidR="000A1D50" w:rsidRPr="00845576" w:rsidRDefault="000A1D50" w:rsidP="00845576">
      <w:pPr>
        <w:spacing w:after="0" w:line="240" w:lineRule="auto"/>
        <w:jc w:val="both"/>
      </w:pPr>
      <w:r w:rsidRPr="00845576">
        <w:t>Porcentaje de deserción </w:t>
      </w:r>
      <w:proofErr w:type="spellStart"/>
      <w:r w:rsidRPr="00845576">
        <w:t>intra-anual</w:t>
      </w:r>
      <w:proofErr w:type="spellEnd"/>
      <w:r w:rsidRPr="00845576">
        <w:t xml:space="preserve"> en el sistema educativo formal (Ministerio de Educación Pública). </w:t>
      </w:r>
    </w:p>
    <w:p w14:paraId="3B7C29A1" w14:textId="77777777" w:rsidR="000A1D50" w:rsidRPr="00845576" w:rsidRDefault="000A1D50" w:rsidP="00845576">
      <w:pPr>
        <w:spacing w:after="0" w:line="240" w:lineRule="auto"/>
        <w:jc w:val="both"/>
      </w:pPr>
      <w:r w:rsidRPr="00845576">
        <w:t>Porcentaje de adolescentes embarazadas (Ministerio de Salud / INAMU). </w:t>
      </w:r>
    </w:p>
    <w:p w14:paraId="30035CAB" w14:textId="77777777" w:rsidR="00B64499" w:rsidRPr="00845576" w:rsidRDefault="000A1D50" w:rsidP="00845576">
      <w:pPr>
        <w:spacing w:after="0" w:line="240" w:lineRule="auto"/>
        <w:jc w:val="both"/>
      </w:pPr>
      <w:r w:rsidRPr="00845576">
        <w:t>Número de estudiantes encontrados con tenencia de armas prohibidas en centros educativos (Ministerio de Educación). </w:t>
      </w:r>
    </w:p>
    <w:p w14:paraId="69293969" w14:textId="0C06E883" w:rsidR="000A1D50" w:rsidRPr="00845576" w:rsidRDefault="000A1D50" w:rsidP="00845576">
      <w:pPr>
        <w:spacing w:after="0" w:line="240" w:lineRule="auto"/>
        <w:jc w:val="both"/>
      </w:pPr>
      <w:r w:rsidRPr="00845576">
        <w:t>Tasa de incidencia de violencia intrafamiliar (Ministerio de Salud). </w:t>
      </w:r>
    </w:p>
    <w:p w14:paraId="2FB93FD6" w14:textId="77777777" w:rsidR="00B64499" w:rsidRPr="00845576" w:rsidRDefault="000A1D50" w:rsidP="00845576">
      <w:pPr>
        <w:spacing w:after="0" w:line="240" w:lineRule="auto"/>
        <w:jc w:val="both"/>
      </w:pPr>
      <w:r w:rsidRPr="00845576">
        <w:t>Edad del primer consumo de alcohol (IAFA / ICD). </w:t>
      </w:r>
    </w:p>
    <w:p w14:paraId="3EC5C1F0" w14:textId="70D2B51A" w:rsidR="000A1D50" w:rsidRPr="00845576" w:rsidRDefault="000A1D50" w:rsidP="00845576">
      <w:pPr>
        <w:spacing w:after="0" w:line="240" w:lineRule="auto"/>
        <w:jc w:val="both"/>
      </w:pPr>
      <w:r w:rsidRPr="00845576">
        <w:t>Los indicadores de impacto que se seleccionen deberán estar relacionados con la zona específica donde se piensan desarrollar las acciones. </w:t>
      </w:r>
    </w:p>
    <w:p w14:paraId="43ADE3D6" w14:textId="77777777" w:rsidR="000A1D50" w:rsidRPr="00845576" w:rsidRDefault="000A1D50" w:rsidP="00845576">
      <w:pPr>
        <w:spacing w:after="0" w:line="240" w:lineRule="auto"/>
        <w:jc w:val="both"/>
      </w:pPr>
      <w:r w:rsidRPr="00845576">
        <w:t>Se debe establecer una línea de base al inicio de la implementación de los procesos para tener disponible el punto de comparación; posteriormente, los indicadores deben monitorearse año tras año. </w:t>
      </w:r>
    </w:p>
    <w:p w14:paraId="0CA3333A" w14:textId="77777777" w:rsidR="000A1D50" w:rsidRDefault="000A1D50" w:rsidP="00B8411A">
      <w:pPr>
        <w:jc w:val="center"/>
        <w:rPr>
          <w:b/>
        </w:rPr>
      </w:pPr>
    </w:p>
    <w:p w14:paraId="3AEC3050" w14:textId="77DC904C" w:rsidR="00B8411A" w:rsidRDefault="00B368B4" w:rsidP="00B8411A">
      <w:pPr>
        <w:jc w:val="center"/>
        <w:rPr>
          <w:b/>
        </w:rPr>
      </w:pPr>
      <w:r>
        <w:rPr>
          <w:b/>
        </w:rPr>
        <w:t xml:space="preserve">Guía </w:t>
      </w:r>
      <w:r w:rsidR="000C6A0D">
        <w:rPr>
          <w:b/>
        </w:rPr>
        <w:t xml:space="preserve"> para el cumplimiento de Indicadores CAI II fase</w:t>
      </w:r>
      <w:r w:rsidR="00B64499">
        <w:rPr>
          <w:b/>
        </w:rPr>
        <w:t xml:space="preserve"> según línea base</w:t>
      </w:r>
      <w:r w:rsidR="000C6A0D">
        <w:rPr>
          <w:b/>
        </w:rPr>
        <w:t>.</w:t>
      </w:r>
    </w:p>
    <w:tbl>
      <w:tblPr>
        <w:tblStyle w:val="TableGrid"/>
        <w:tblW w:w="0" w:type="auto"/>
        <w:tblLook w:val="04A0" w:firstRow="1" w:lastRow="0" w:firstColumn="1" w:lastColumn="0" w:noHBand="0" w:noVBand="1"/>
      </w:tblPr>
      <w:tblGrid>
        <w:gridCol w:w="2207"/>
        <w:gridCol w:w="1899"/>
        <w:gridCol w:w="308"/>
        <w:gridCol w:w="4414"/>
      </w:tblGrid>
      <w:tr w:rsidR="00B8411A" w14:paraId="14458FD4" w14:textId="77777777" w:rsidTr="00D97A6A">
        <w:tc>
          <w:tcPr>
            <w:tcW w:w="8828" w:type="dxa"/>
            <w:gridSpan w:val="4"/>
          </w:tcPr>
          <w:p w14:paraId="12063C57" w14:textId="77777777" w:rsidR="00B8411A" w:rsidRDefault="00B8411A" w:rsidP="00B8411A">
            <w:pPr>
              <w:rPr>
                <w:b/>
              </w:rPr>
            </w:pPr>
            <w:r>
              <w:rPr>
                <w:b/>
              </w:rPr>
              <w:t xml:space="preserve">Cantón: </w:t>
            </w:r>
            <w:r w:rsidR="00CB4E05">
              <w:rPr>
                <w:b/>
              </w:rPr>
              <w:t>xxx</w:t>
            </w:r>
          </w:p>
        </w:tc>
      </w:tr>
      <w:tr w:rsidR="00B8411A" w14:paraId="0B0DE986" w14:textId="77777777" w:rsidTr="00D97A6A">
        <w:tc>
          <w:tcPr>
            <w:tcW w:w="8828" w:type="dxa"/>
            <w:gridSpan w:val="4"/>
          </w:tcPr>
          <w:p w14:paraId="4BAB70A9" w14:textId="77777777" w:rsidR="00B8411A" w:rsidRDefault="00B8411A" w:rsidP="00B8411A">
            <w:pPr>
              <w:rPr>
                <w:b/>
              </w:rPr>
            </w:pPr>
            <w:r>
              <w:rPr>
                <w:b/>
              </w:rPr>
              <w:t xml:space="preserve">Posee diagnostico actualizado de Niñez y Adolescencia: </w:t>
            </w:r>
          </w:p>
        </w:tc>
      </w:tr>
      <w:tr w:rsidR="009D0CDA" w14:paraId="27A0CF07" w14:textId="77777777" w:rsidTr="007C4411">
        <w:tc>
          <w:tcPr>
            <w:tcW w:w="2207" w:type="dxa"/>
          </w:tcPr>
          <w:p w14:paraId="2FC48343" w14:textId="77777777" w:rsidR="00B8411A" w:rsidRDefault="00B8411A" w:rsidP="00B8411A">
            <w:pPr>
              <w:jc w:val="center"/>
              <w:rPr>
                <w:b/>
              </w:rPr>
            </w:pPr>
            <w:r>
              <w:rPr>
                <w:b/>
              </w:rPr>
              <w:t>Paso 1</w:t>
            </w:r>
          </w:p>
        </w:tc>
        <w:tc>
          <w:tcPr>
            <w:tcW w:w="6621" w:type="dxa"/>
            <w:gridSpan w:val="3"/>
          </w:tcPr>
          <w:p w14:paraId="20EC630E" w14:textId="77777777" w:rsidR="00B8411A" w:rsidRDefault="00B8411A" w:rsidP="00B8411A">
            <w:pPr>
              <w:jc w:val="center"/>
              <w:rPr>
                <w:b/>
              </w:rPr>
            </w:pPr>
            <w:r>
              <w:rPr>
                <w:b/>
              </w:rPr>
              <w:t>Identificación de problema(s) a tratar</w:t>
            </w:r>
          </w:p>
        </w:tc>
      </w:tr>
      <w:tr w:rsidR="00B8411A" w14:paraId="59639EB7" w14:textId="77777777" w:rsidTr="005907C0">
        <w:tc>
          <w:tcPr>
            <w:tcW w:w="8828" w:type="dxa"/>
            <w:gridSpan w:val="4"/>
          </w:tcPr>
          <w:p w14:paraId="5F330932" w14:textId="77777777" w:rsidR="00B8411A" w:rsidRDefault="00B8411A" w:rsidP="00B8411A">
            <w:pPr>
              <w:jc w:val="both"/>
            </w:pPr>
            <w:r w:rsidRPr="00B8411A">
              <w:t>El objetivo de este paso es retomar el diagnostico cantonal sobre la niñez y la adolescencia elaborado para la primera etapa de certificación de CAI. Esto con miras a priorizar al menos un de</w:t>
            </w:r>
            <w:r w:rsidR="001846BB">
              <w:t>recho (educación; salud</w:t>
            </w:r>
            <w:r w:rsidRPr="00B8411A">
              <w:t>; cultural, juego, deporte y recreación; desarrollo integral), al menos un distrito y al menos un tema de interés en el marco del derecho seleccionado.</w:t>
            </w:r>
          </w:p>
          <w:p w14:paraId="43F4B235" w14:textId="77777777" w:rsidR="00B8411A" w:rsidRPr="00B8411A" w:rsidRDefault="00B8411A" w:rsidP="00B8411A">
            <w:pPr>
              <w:jc w:val="both"/>
            </w:pPr>
          </w:p>
          <w:p w14:paraId="1D657C70" w14:textId="77777777" w:rsidR="00B8411A" w:rsidRDefault="00B8411A" w:rsidP="00B8411A">
            <w:pPr>
              <w:jc w:val="both"/>
              <w:rPr>
                <w:b/>
              </w:rPr>
            </w:pPr>
            <w:r>
              <w:t>P</w:t>
            </w:r>
            <w:r w:rsidRPr="00B8411A">
              <w:t>or ejemplo, si el programa CAI el cantón “X” identifica, por medio de su diagnóstico</w:t>
            </w:r>
            <w:r>
              <w:t xml:space="preserve"> o de la actualización del mismo</w:t>
            </w:r>
            <w:r w:rsidRPr="00B8411A">
              <w:t xml:space="preserve">, que uno de los principales problemas de su niñez y adolescencia es la deserción escolar (en primaria, secundaria o ambas) – derecho de educación – y principalmente en “Y” o “Z” distritos, el cantón tomará decisiones </w:t>
            </w:r>
            <w:r>
              <w:t>con la</w:t>
            </w:r>
            <w:r w:rsidRPr="00B8411A">
              <w:t xml:space="preserve"> información oportuna para el planteamiento de las intervenciones estratégicas que vayan a desarrollar</w:t>
            </w:r>
            <w:r>
              <w:t xml:space="preserve"> en este tema</w:t>
            </w:r>
            <w:r w:rsidRPr="00B8411A">
              <w:t>.</w:t>
            </w:r>
          </w:p>
        </w:tc>
      </w:tr>
      <w:tr w:rsidR="009D0CDA" w14:paraId="76908093" w14:textId="77777777" w:rsidTr="00405756">
        <w:tc>
          <w:tcPr>
            <w:tcW w:w="4106" w:type="dxa"/>
            <w:gridSpan w:val="2"/>
          </w:tcPr>
          <w:p w14:paraId="5DCCBE00" w14:textId="77777777" w:rsidR="00405756" w:rsidRDefault="00405756" w:rsidP="00405756">
            <w:pPr>
              <w:rPr>
                <w:b/>
              </w:rPr>
            </w:pPr>
            <w:r>
              <w:rPr>
                <w:b/>
              </w:rPr>
              <w:t xml:space="preserve">Derecho seleccionado: </w:t>
            </w:r>
          </w:p>
          <w:p w14:paraId="12A1F8F1" w14:textId="77777777" w:rsidR="00405756" w:rsidRPr="00405756" w:rsidRDefault="00405756" w:rsidP="00405756">
            <w:pPr>
              <w:rPr>
                <w:i/>
              </w:rPr>
            </w:pPr>
            <w:r w:rsidRPr="00405756">
              <w:rPr>
                <w:i/>
              </w:rPr>
              <w:t>(puede marcar al menos un derecho)</w:t>
            </w:r>
          </w:p>
        </w:tc>
        <w:tc>
          <w:tcPr>
            <w:tcW w:w="4722" w:type="dxa"/>
            <w:gridSpan w:val="2"/>
          </w:tcPr>
          <w:p w14:paraId="6AD80173" w14:textId="77777777" w:rsidR="00405756" w:rsidRPr="00405756" w:rsidRDefault="00405756" w:rsidP="00405756">
            <w:pPr>
              <w:pStyle w:val="ListParagraph"/>
              <w:numPr>
                <w:ilvl w:val="0"/>
                <w:numId w:val="1"/>
              </w:numPr>
              <w:ind w:left="748" w:right="367" w:hanging="426"/>
              <w:rPr>
                <w:b/>
              </w:rPr>
            </w:pPr>
            <w:r>
              <w:t>E</w:t>
            </w:r>
            <w:r w:rsidRPr="00B8411A">
              <w:t>ducación</w:t>
            </w:r>
          </w:p>
          <w:p w14:paraId="7BBC990D" w14:textId="74C6102F" w:rsidR="00405756" w:rsidRPr="00405756" w:rsidRDefault="00405756" w:rsidP="00405756">
            <w:pPr>
              <w:pStyle w:val="ListParagraph"/>
              <w:numPr>
                <w:ilvl w:val="0"/>
                <w:numId w:val="1"/>
              </w:numPr>
              <w:ind w:left="748" w:right="367" w:hanging="426"/>
              <w:rPr>
                <w:b/>
              </w:rPr>
            </w:pPr>
            <w:r>
              <w:t>S</w:t>
            </w:r>
            <w:r w:rsidR="00A838F8">
              <w:t xml:space="preserve">alud </w:t>
            </w:r>
          </w:p>
          <w:p w14:paraId="0D4886BB" w14:textId="77777777" w:rsidR="00405756" w:rsidRPr="00405756" w:rsidRDefault="00405756" w:rsidP="00405756">
            <w:pPr>
              <w:pStyle w:val="ListParagraph"/>
              <w:numPr>
                <w:ilvl w:val="0"/>
                <w:numId w:val="1"/>
              </w:numPr>
              <w:ind w:left="748" w:right="367" w:hanging="426"/>
              <w:rPr>
                <w:b/>
              </w:rPr>
            </w:pPr>
            <w:r>
              <w:t>C</w:t>
            </w:r>
            <w:r w:rsidRPr="00B8411A">
              <w:t>ultura, juego, deporte y recreación</w:t>
            </w:r>
          </w:p>
          <w:p w14:paraId="326562EA" w14:textId="77777777" w:rsidR="00405756" w:rsidRPr="00405756" w:rsidRDefault="00405756" w:rsidP="00405756">
            <w:pPr>
              <w:pStyle w:val="ListParagraph"/>
              <w:numPr>
                <w:ilvl w:val="0"/>
                <w:numId w:val="1"/>
              </w:numPr>
              <w:ind w:left="748" w:right="367" w:hanging="426"/>
              <w:rPr>
                <w:b/>
              </w:rPr>
            </w:pPr>
            <w:r>
              <w:t>D</w:t>
            </w:r>
            <w:r w:rsidRPr="00B8411A">
              <w:t>esarrollo integral</w:t>
            </w:r>
          </w:p>
        </w:tc>
      </w:tr>
      <w:tr w:rsidR="009D0CDA" w14:paraId="5A793663" w14:textId="77777777" w:rsidTr="00405756">
        <w:tc>
          <w:tcPr>
            <w:tcW w:w="4106" w:type="dxa"/>
            <w:gridSpan w:val="2"/>
          </w:tcPr>
          <w:p w14:paraId="20A171E1" w14:textId="77777777" w:rsidR="00405756" w:rsidRDefault="00405756" w:rsidP="00405756">
            <w:pPr>
              <w:rPr>
                <w:b/>
              </w:rPr>
            </w:pPr>
            <w:r>
              <w:rPr>
                <w:b/>
              </w:rPr>
              <w:t>Distrito seleccionado:</w:t>
            </w:r>
          </w:p>
          <w:p w14:paraId="6C9A7C8F" w14:textId="4C259B98" w:rsidR="00405756" w:rsidRDefault="00405756" w:rsidP="00405756">
            <w:pPr>
              <w:rPr>
                <w:b/>
              </w:rPr>
            </w:pPr>
            <w:r w:rsidRPr="00405756">
              <w:rPr>
                <w:i/>
              </w:rPr>
              <w:t xml:space="preserve">(puede </w:t>
            </w:r>
            <w:r>
              <w:rPr>
                <w:i/>
              </w:rPr>
              <w:t>colocar</w:t>
            </w:r>
            <w:r w:rsidRPr="00405756">
              <w:rPr>
                <w:i/>
              </w:rPr>
              <w:t xml:space="preserve"> al menos un d</w:t>
            </w:r>
            <w:r>
              <w:rPr>
                <w:i/>
              </w:rPr>
              <w:t>istrito</w:t>
            </w:r>
            <w:r w:rsidR="002D695A">
              <w:rPr>
                <w:i/>
              </w:rPr>
              <w:t>, barrio o comunidad</w:t>
            </w:r>
            <w:r w:rsidRPr="00405756">
              <w:rPr>
                <w:i/>
              </w:rPr>
              <w:t>)</w:t>
            </w:r>
          </w:p>
        </w:tc>
        <w:tc>
          <w:tcPr>
            <w:tcW w:w="4722" w:type="dxa"/>
            <w:gridSpan w:val="2"/>
          </w:tcPr>
          <w:p w14:paraId="7DA96026" w14:textId="77777777" w:rsidR="00405756" w:rsidRPr="00D93C5D" w:rsidRDefault="00D93C5D" w:rsidP="00D93C5D">
            <w:pPr>
              <w:pStyle w:val="ListParagraph"/>
              <w:numPr>
                <w:ilvl w:val="0"/>
                <w:numId w:val="2"/>
              </w:numPr>
              <w:ind w:right="367"/>
            </w:pPr>
            <w:r w:rsidRPr="00D93C5D">
              <w:t>______________________________</w:t>
            </w:r>
          </w:p>
          <w:p w14:paraId="65DA88B7" w14:textId="77777777" w:rsidR="00D93C5D" w:rsidRPr="00D93C5D" w:rsidRDefault="00D93C5D" w:rsidP="00D93C5D">
            <w:pPr>
              <w:pStyle w:val="ListParagraph"/>
              <w:numPr>
                <w:ilvl w:val="0"/>
                <w:numId w:val="2"/>
              </w:numPr>
              <w:ind w:right="367"/>
            </w:pPr>
            <w:r w:rsidRPr="00D93C5D">
              <w:t>______________________________</w:t>
            </w:r>
          </w:p>
          <w:p w14:paraId="0BBBB883" w14:textId="77777777" w:rsidR="00D93C5D" w:rsidRPr="00D93C5D" w:rsidRDefault="00D93C5D" w:rsidP="00D93C5D">
            <w:pPr>
              <w:pStyle w:val="ListParagraph"/>
              <w:numPr>
                <w:ilvl w:val="0"/>
                <w:numId w:val="2"/>
              </w:numPr>
              <w:ind w:right="367"/>
            </w:pPr>
            <w:r w:rsidRPr="00D93C5D">
              <w:t>______________________________</w:t>
            </w:r>
          </w:p>
          <w:p w14:paraId="3BA23FE0" w14:textId="77777777" w:rsidR="00D93C5D" w:rsidRPr="00D93C5D" w:rsidRDefault="00D93C5D" w:rsidP="00D93C5D">
            <w:pPr>
              <w:pStyle w:val="ListParagraph"/>
              <w:ind w:right="367"/>
            </w:pPr>
          </w:p>
        </w:tc>
      </w:tr>
      <w:tr w:rsidR="009D0CDA" w14:paraId="68AE9ABD" w14:textId="77777777" w:rsidTr="00405756">
        <w:tc>
          <w:tcPr>
            <w:tcW w:w="4106" w:type="dxa"/>
            <w:gridSpan w:val="2"/>
          </w:tcPr>
          <w:p w14:paraId="77284EC6" w14:textId="77777777" w:rsidR="00405756" w:rsidRPr="008C02A8" w:rsidRDefault="00405756" w:rsidP="00405756">
            <w:pPr>
              <w:rPr>
                <w:b/>
              </w:rPr>
            </w:pPr>
            <w:r w:rsidRPr="008C02A8">
              <w:rPr>
                <w:b/>
              </w:rPr>
              <w:lastRenderedPageBreak/>
              <w:t>Temática seleccionada</w:t>
            </w:r>
            <w:r w:rsidR="00960E0E" w:rsidRPr="008C02A8">
              <w:rPr>
                <w:b/>
              </w:rPr>
              <w:t xml:space="preserve"> de acuerdo al derecho seleccionado:</w:t>
            </w:r>
          </w:p>
          <w:p w14:paraId="606307D3" w14:textId="77777777" w:rsidR="00405756" w:rsidRDefault="00405756" w:rsidP="00405756">
            <w:pPr>
              <w:rPr>
                <w:b/>
              </w:rPr>
            </w:pPr>
            <w:r w:rsidRPr="008C02A8">
              <w:rPr>
                <w:i/>
              </w:rPr>
              <w:t>(puede colocar al</w:t>
            </w:r>
            <w:r w:rsidRPr="00405756">
              <w:rPr>
                <w:i/>
              </w:rPr>
              <w:t xml:space="preserve"> menos un</w:t>
            </w:r>
            <w:r>
              <w:rPr>
                <w:i/>
              </w:rPr>
              <w:t>a</w:t>
            </w:r>
            <w:r w:rsidRPr="00405756">
              <w:rPr>
                <w:i/>
              </w:rPr>
              <w:t xml:space="preserve"> </w:t>
            </w:r>
            <w:r>
              <w:rPr>
                <w:i/>
              </w:rPr>
              <w:t>temática a tratar</w:t>
            </w:r>
            <w:r w:rsidRPr="00405756">
              <w:rPr>
                <w:i/>
              </w:rPr>
              <w:t>)</w:t>
            </w:r>
          </w:p>
        </w:tc>
        <w:tc>
          <w:tcPr>
            <w:tcW w:w="4722" w:type="dxa"/>
            <w:gridSpan w:val="2"/>
          </w:tcPr>
          <w:p w14:paraId="52301A45" w14:textId="77777777" w:rsidR="00D93C5D" w:rsidRPr="00D93C5D" w:rsidRDefault="00D93C5D" w:rsidP="00D93C5D">
            <w:pPr>
              <w:pStyle w:val="ListParagraph"/>
              <w:ind w:right="367"/>
            </w:pPr>
            <w:r w:rsidRPr="00D93C5D">
              <w:t>Ejemplo:</w:t>
            </w:r>
          </w:p>
          <w:p w14:paraId="1A6CA322" w14:textId="77777777" w:rsidR="00405756" w:rsidRPr="00D93C5D" w:rsidRDefault="009D0CDA" w:rsidP="009D0CDA">
            <w:pPr>
              <w:pStyle w:val="ListParagraph"/>
              <w:numPr>
                <w:ilvl w:val="0"/>
                <w:numId w:val="7"/>
              </w:numPr>
              <w:ind w:right="367"/>
              <w:rPr>
                <w:u w:val="single"/>
              </w:rPr>
            </w:pPr>
            <w:r w:rsidRPr="00D93C5D">
              <w:rPr>
                <w:u w:val="single"/>
              </w:rPr>
              <w:t>Bullying.</w:t>
            </w:r>
          </w:p>
          <w:p w14:paraId="54BB0F90" w14:textId="77777777" w:rsidR="009D0CDA" w:rsidRPr="00D93C5D" w:rsidRDefault="009D0CDA" w:rsidP="009D0CDA">
            <w:pPr>
              <w:pStyle w:val="ListParagraph"/>
              <w:numPr>
                <w:ilvl w:val="0"/>
                <w:numId w:val="7"/>
              </w:numPr>
              <w:ind w:right="367"/>
              <w:rPr>
                <w:u w:val="single"/>
              </w:rPr>
            </w:pPr>
            <w:r w:rsidRPr="00D93C5D">
              <w:rPr>
                <w:u w:val="single"/>
              </w:rPr>
              <w:t xml:space="preserve">Obesidad / Mal nutrición. </w:t>
            </w:r>
          </w:p>
          <w:p w14:paraId="2750FAB4" w14:textId="77777777" w:rsidR="009D0CDA" w:rsidRPr="00D93C5D" w:rsidRDefault="009D0CDA" w:rsidP="009D0CDA">
            <w:pPr>
              <w:pStyle w:val="ListParagraph"/>
              <w:numPr>
                <w:ilvl w:val="0"/>
                <w:numId w:val="7"/>
              </w:numPr>
              <w:ind w:right="367"/>
            </w:pPr>
            <w:r w:rsidRPr="00D93C5D">
              <w:rPr>
                <w:u w:val="single"/>
              </w:rPr>
              <w:t>Uso de drogas y estupefacientes.</w:t>
            </w:r>
          </w:p>
        </w:tc>
      </w:tr>
      <w:tr w:rsidR="009D0CDA" w14:paraId="7891B15D" w14:textId="77777777" w:rsidTr="00405756">
        <w:tc>
          <w:tcPr>
            <w:tcW w:w="2207" w:type="dxa"/>
          </w:tcPr>
          <w:p w14:paraId="0D732C37" w14:textId="77777777" w:rsidR="00405756" w:rsidRDefault="00405756" w:rsidP="00405756">
            <w:pPr>
              <w:jc w:val="center"/>
              <w:rPr>
                <w:b/>
              </w:rPr>
            </w:pPr>
            <w:r>
              <w:rPr>
                <w:b/>
              </w:rPr>
              <w:t>Paso 2</w:t>
            </w:r>
          </w:p>
        </w:tc>
        <w:tc>
          <w:tcPr>
            <w:tcW w:w="6621" w:type="dxa"/>
            <w:gridSpan w:val="3"/>
          </w:tcPr>
          <w:p w14:paraId="1673EE82" w14:textId="77777777" w:rsidR="00405756" w:rsidRDefault="00405756" w:rsidP="00405756">
            <w:pPr>
              <w:jc w:val="center"/>
              <w:rPr>
                <w:b/>
              </w:rPr>
            </w:pPr>
            <w:r>
              <w:rPr>
                <w:b/>
              </w:rPr>
              <w:t>Identificación de los factores de riesgo</w:t>
            </w:r>
          </w:p>
        </w:tc>
      </w:tr>
      <w:tr w:rsidR="00405756" w14:paraId="4774C8E7" w14:textId="77777777" w:rsidTr="00814D6B">
        <w:tc>
          <w:tcPr>
            <w:tcW w:w="8828" w:type="dxa"/>
            <w:gridSpan w:val="4"/>
          </w:tcPr>
          <w:p w14:paraId="084E2936" w14:textId="234F8D01" w:rsidR="00405756" w:rsidRDefault="00405756" w:rsidP="00405756">
            <w:pPr>
              <w:jc w:val="both"/>
            </w:pPr>
            <w:r w:rsidRPr="00405756">
              <w:t>Una vez identificado(s) los derechos</w:t>
            </w:r>
            <w:r>
              <w:t>, las zonas de acción (distritos)</w:t>
            </w:r>
            <w:r w:rsidRPr="00405756">
              <w:t xml:space="preserve"> y los posibles problemas a atender en el programa CAI, se deberán definir </w:t>
            </w:r>
            <w:r>
              <w:t xml:space="preserve">los </w:t>
            </w:r>
            <w:r w:rsidRPr="00405756">
              <w:t>factores de riesgo</w:t>
            </w:r>
            <w:r>
              <w:t xml:space="preserve"> de la temática a tratar para posteriormente definir los indicadores globales</w:t>
            </w:r>
            <w:r w:rsidRPr="00405756">
              <w:t>. Estos indicadores deberán estar relacionados con el problema seleccionado en el paso 1, y deberán de cumplir con las características bá</w:t>
            </w:r>
            <w:r w:rsidR="00C16865">
              <w:t xml:space="preserve">sicas de los </w:t>
            </w:r>
            <w:r w:rsidR="00B4402A">
              <w:t xml:space="preserve">indicadores </w:t>
            </w:r>
            <w:r w:rsidR="00B4402A" w:rsidRPr="00405756">
              <w:t>y</w:t>
            </w:r>
            <w:r w:rsidRPr="00405756">
              <w:t xml:space="preserve"> sus respectivas fichas de metadatos.</w:t>
            </w:r>
          </w:p>
          <w:p w14:paraId="398FA9CD" w14:textId="77777777" w:rsidR="00405756" w:rsidRPr="00405756" w:rsidRDefault="00405756" w:rsidP="00405756">
            <w:pPr>
              <w:jc w:val="both"/>
            </w:pPr>
          </w:p>
          <w:p w14:paraId="5771E541" w14:textId="77777777" w:rsidR="00405756" w:rsidRDefault="00405756" w:rsidP="00405756">
            <w:pPr>
              <w:jc w:val="both"/>
              <w:rPr>
                <w:b/>
              </w:rPr>
            </w:pPr>
            <w:r w:rsidRPr="00405756">
              <w:t xml:space="preserve">Los factores de riesgo se analizarán y priorizarán para la elaboración de intervenciones estratégicas. Algunos ejemplos de factores de riesgo </w:t>
            </w:r>
            <w:r>
              <w:t xml:space="preserve">para el problema de la deserción escolar </w:t>
            </w:r>
            <w:r w:rsidRPr="00405756">
              <w:t>son: Falta de apoyo académico y psicológico en el hogar; Falta de apoyo académico y psicológico en el centro educativo; Bullying y otras formas de abuso y violencia en el centro educativo; Violencia intrafamiliar, incluidos la negligencia y el abandono</w:t>
            </w:r>
            <w:r w:rsidR="00007718">
              <w:t>;</w:t>
            </w:r>
            <w:r w:rsidRPr="00405756">
              <w:t xml:space="preserve"> Embarazo </w:t>
            </w:r>
            <w:r w:rsidR="00007718">
              <w:t xml:space="preserve">en </w:t>
            </w:r>
            <w:r w:rsidR="006C116E">
              <w:t xml:space="preserve">estudiantes </w:t>
            </w:r>
            <w:r w:rsidRPr="00405756">
              <w:t>adolescente</w:t>
            </w:r>
            <w:r w:rsidR="00007718">
              <w:t>s</w:t>
            </w:r>
            <w:r w:rsidR="006C116E">
              <w:t xml:space="preserve"> madres</w:t>
            </w:r>
            <w:r w:rsidR="00007718">
              <w:t>; uso de psicotrópicos o estupefacientes; entre otros factores de riesgo</w:t>
            </w:r>
            <w:r w:rsidRPr="00405756">
              <w:t>.</w:t>
            </w:r>
          </w:p>
        </w:tc>
      </w:tr>
      <w:tr w:rsidR="009D0CDA" w14:paraId="2CEC49D6" w14:textId="77777777" w:rsidTr="00847FEC">
        <w:tc>
          <w:tcPr>
            <w:tcW w:w="4414" w:type="dxa"/>
            <w:gridSpan w:val="3"/>
          </w:tcPr>
          <w:p w14:paraId="664C1B09" w14:textId="77777777" w:rsidR="00007718" w:rsidRDefault="00007718" w:rsidP="00405756">
            <w:pPr>
              <w:jc w:val="center"/>
              <w:rPr>
                <w:b/>
              </w:rPr>
            </w:pPr>
            <w:r>
              <w:rPr>
                <w:b/>
              </w:rPr>
              <w:t>Factor de riesgo</w:t>
            </w:r>
          </w:p>
          <w:p w14:paraId="10B60F4D" w14:textId="77777777" w:rsidR="002B64F9" w:rsidRDefault="002B64F9" w:rsidP="002B64F9">
            <w:pPr>
              <w:jc w:val="both"/>
              <w:rPr>
                <w:b/>
              </w:rPr>
            </w:pPr>
            <w:r w:rsidRPr="002B64F9">
              <w:rPr>
                <w:u w:val="single"/>
              </w:rPr>
              <w:t>(</w:t>
            </w:r>
            <w:r w:rsidRPr="002B64F9">
              <w:rPr>
                <w:i/>
              </w:rPr>
              <w:t>a continuación, se presentan ejemplos de factores de riesgo)</w:t>
            </w:r>
          </w:p>
        </w:tc>
        <w:tc>
          <w:tcPr>
            <w:tcW w:w="4414" w:type="dxa"/>
          </w:tcPr>
          <w:p w14:paraId="3375A715" w14:textId="77777777" w:rsidR="00007718" w:rsidRDefault="00007718" w:rsidP="00405756">
            <w:pPr>
              <w:jc w:val="center"/>
              <w:rPr>
                <w:b/>
              </w:rPr>
            </w:pPr>
            <w:r>
              <w:rPr>
                <w:b/>
              </w:rPr>
              <w:t>Indicador global</w:t>
            </w:r>
          </w:p>
          <w:p w14:paraId="4397AD9D" w14:textId="77777777" w:rsidR="002B64F9" w:rsidRDefault="002B64F9" w:rsidP="00405756">
            <w:pPr>
              <w:jc w:val="center"/>
              <w:rPr>
                <w:b/>
              </w:rPr>
            </w:pPr>
            <w:r w:rsidRPr="002B64F9">
              <w:rPr>
                <w:u w:val="single"/>
              </w:rPr>
              <w:t>(</w:t>
            </w:r>
            <w:r w:rsidRPr="002B64F9">
              <w:rPr>
                <w:i/>
              </w:rPr>
              <w:t xml:space="preserve">a continuación, se presentan ejemplos de </w:t>
            </w:r>
            <w:r>
              <w:rPr>
                <w:i/>
              </w:rPr>
              <w:t>indicadores globales</w:t>
            </w:r>
            <w:r w:rsidRPr="002B64F9">
              <w:rPr>
                <w:i/>
              </w:rPr>
              <w:t>)</w:t>
            </w:r>
          </w:p>
        </w:tc>
      </w:tr>
      <w:tr w:rsidR="009D0CDA" w14:paraId="08519FEA" w14:textId="77777777" w:rsidTr="00D93C5D">
        <w:tc>
          <w:tcPr>
            <w:tcW w:w="4414" w:type="dxa"/>
            <w:gridSpan w:val="3"/>
            <w:shd w:val="clear" w:color="auto" w:fill="auto"/>
          </w:tcPr>
          <w:p w14:paraId="7FD95C7F" w14:textId="77777777" w:rsidR="00CE4410" w:rsidRPr="00D93C5D" w:rsidRDefault="00CE4410" w:rsidP="00CE4410">
            <w:pPr>
              <w:pStyle w:val="ListParagraph"/>
              <w:jc w:val="both"/>
              <w:rPr>
                <w:b/>
              </w:rPr>
            </w:pPr>
            <w:r w:rsidRPr="00D93C5D">
              <w:rPr>
                <w:b/>
              </w:rPr>
              <w:t xml:space="preserve">Derecho a la Educación: </w:t>
            </w:r>
          </w:p>
          <w:p w14:paraId="50BE7876" w14:textId="77777777" w:rsidR="00007718" w:rsidRPr="00D93C5D" w:rsidRDefault="00007718" w:rsidP="00007718">
            <w:pPr>
              <w:pStyle w:val="ListParagraph"/>
              <w:numPr>
                <w:ilvl w:val="0"/>
                <w:numId w:val="4"/>
              </w:numPr>
              <w:jc w:val="both"/>
            </w:pPr>
            <w:r w:rsidRPr="00D93C5D">
              <w:t>Bullying y otras formas de abuso y violencia en el centro educativo</w:t>
            </w:r>
            <w:r w:rsidR="000117AA" w:rsidRPr="00D93C5D">
              <w:t>.</w:t>
            </w:r>
          </w:p>
        </w:tc>
        <w:tc>
          <w:tcPr>
            <w:tcW w:w="4414" w:type="dxa"/>
            <w:shd w:val="clear" w:color="auto" w:fill="auto"/>
          </w:tcPr>
          <w:p w14:paraId="36201851" w14:textId="77777777" w:rsidR="00007718" w:rsidRPr="00D93C5D" w:rsidRDefault="006C116E" w:rsidP="00D17FE1">
            <w:r w:rsidRPr="00D93C5D">
              <w:t>Número de casos de violencia entre estudiantes dentro de los centros educativos públic</w:t>
            </w:r>
            <w:r w:rsidR="002B64F9" w:rsidRPr="00D93C5D">
              <w:t>os</w:t>
            </w:r>
            <w:r w:rsidRPr="00D93C5D">
              <w:t xml:space="preserve"> de secundaria del distrito Z</w:t>
            </w:r>
            <w:r w:rsidR="000117AA" w:rsidRPr="00D93C5D">
              <w:t>.</w:t>
            </w:r>
            <w:r w:rsidRPr="00D93C5D">
              <w:t xml:space="preserve">  </w:t>
            </w:r>
          </w:p>
        </w:tc>
      </w:tr>
      <w:tr w:rsidR="009D0CDA" w14:paraId="40799C24" w14:textId="77777777" w:rsidTr="00D93C5D">
        <w:tc>
          <w:tcPr>
            <w:tcW w:w="4414" w:type="dxa"/>
            <w:gridSpan w:val="3"/>
            <w:shd w:val="clear" w:color="auto" w:fill="auto"/>
          </w:tcPr>
          <w:p w14:paraId="3E70883C" w14:textId="77777777" w:rsidR="00D17FE1" w:rsidRPr="00D17FE1" w:rsidRDefault="00D17FE1" w:rsidP="00D17FE1">
            <w:pPr>
              <w:pStyle w:val="ListParagraph"/>
              <w:jc w:val="both"/>
              <w:rPr>
                <w:color w:val="F7CAAC" w:themeColor="accent2" w:themeTint="66"/>
              </w:rPr>
            </w:pPr>
          </w:p>
        </w:tc>
        <w:tc>
          <w:tcPr>
            <w:tcW w:w="4414" w:type="dxa"/>
            <w:shd w:val="clear" w:color="auto" w:fill="auto"/>
          </w:tcPr>
          <w:p w14:paraId="7E27306C" w14:textId="77777777" w:rsidR="00D17FE1" w:rsidRPr="00D17FE1" w:rsidRDefault="00D17FE1" w:rsidP="00405756">
            <w:pPr>
              <w:jc w:val="center"/>
              <w:rPr>
                <w:color w:val="F7CAAC" w:themeColor="accent2" w:themeTint="66"/>
              </w:rPr>
            </w:pPr>
          </w:p>
        </w:tc>
      </w:tr>
      <w:tr w:rsidR="009D0CDA" w14:paraId="386CD52E" w14:textId="77777777" w:rsidTr="00D93C5D">
        <w:tc>
          <w:tcPr>
            <w:tcW w:w="4414" w:type="dxa"/>
            <w:gridSpan w:val="3"/>
            <w:shd w:val="clear" w:color="auto" w:fill="auto"/>
          </w:tcPr>
          <w:p w14:paraId="1467E321" w14:textId="77777777" w:rsidR="005245A4" w:rsidRPr="00D93C5D" w:rsidRDefault="00E13A16" w:rsidP="005245A4">
            <w:pPr>
              <w:pStyle w:val="ListParagraph"/>
              <w:jc w:val="both"/>
              <w:rPr>
                <w:b/>
              </w:rPr>
            </w:pPr>
            <w:r>
              <w:rPr>
                <w:b/>
              </w:rPr>
              <w:t>Derecho a la Salud</w:t>
            </w:r>
            <w:r w:rsidR="005245A4" w:rsidRPr="00D93C5D">
              <w:rPr>
                <w:b/>
              </w:rPr>
              <w:t xml:space="preserve">: </w:t>
            </w:r>
          </w:p>
          <w:p w14:paraId="7081187D" w14:textId="77777777" w:rsidR="00007718" w:rsidRPr="00D93C5D" w:rsidRDefault="00352CB9" w:rsidP="00352CB9">
            <w:pPr>
              <w:pStyle w:val="ListParagraph"/>
              <w:numPr>
                <w:ilvl w:val="0"/>
                <w:numId w:val="4"/>
              </w:numPr>
              <w:jc w:val="both"/>
            </w:pPr>
            <w:r w:rsidRPr="00D93C5D">
              <w:t>Obesidad y malnutrición.</w:t>
            </w:r>
          </w:p>
        </w:tc>
        <w:tc>
          <w:tcPr>
            <w:tcW w:w="4414" w:type="dxa"/>
            <w:shd w:val="clear" w:color="auto" w:fill="auto"/>
          </w:tcPr>
          <w:p w14:paraId="239579C2" w14:textId="77777777" w:rsidR="00007718" w:rsidRPr="00D93C5D" w:rsidRDefault="00D63E79" w:rsidP="00D63E79">
            <w:pPr>
              <w:rPr>
                <w:b/>
              </w:rPr>
            </w:pPr>
            <w:r w:rsidRPr="00D93C5D">
              <w:t xml:space="preserve">Número de </w:t>
            </w:r>
            <w:r w:rsidR="00D93C5D" w:rsidRPr="00D93C5D">
              <w:t>estudiantes de</w:t>
            </w:r>
            <w:r w:rsidRPr="00D93C5D">
              <w:t xml:space="preserve"> los centros educativos públicos de </w:t>
            </w:r>
            <w:r w:rsidR="00D93C5D">
              <w:t>primaria</w:t>
            </w:r>
            <w:r w:rsidRPr="00D93C5D">
              <w:t xml:space="preserve"> del distrito Z, que presentan malnutrición obtenido de los datos del Censo Peso y Talla del Ministerio de Salud. </w:t>
            </w:r>
          </w:p>
        </w:tc>
      </w:tr>
      <w:tr w:rsidR="009D0CDA" w14:paraId="6BCD2955" w14:textId="77777777" w:rsidTr="00847FEC">
        <w:tc>
          <w:tcPr>
            <w:tcW w:w="4414" w:type="dxa"/>
            <w:gridSpan w:val="3"/>
          </w:tcPr>
          <w:p w14:paraId="423B070C" w14:textId="77777777" w:rsidR="005245A4" w:rsidRPr="001426D1" w:rsidRDefault="005245A4" w:rsidP="005245A4">
            <w:pPr>
              <w:pStyle w:val="ListParagraph"/>
              <w:jc w:val="both"/>
              <w:rPr>
                <w:b/>
                <w:highlight w:val="cyan"/>
              </w:rPr>
            </w:pPr>
          </w:p>
        </w:tc>
        <w:tc>
          <w:tcPr>
            <w:tcW w:w="4414" w:type="dxa"/>
          </w:tcPr>
          <w:p w14:paraId="6D8A402E" w14:textId="77777777" w:rsidR="005245A4" w:rsidRPr="001426D1" w:rsidRDefault="005245A4" w:rsidP="005245A4">
            <w:pPr>
              <w:rPr>
                <w:highlight w:val="cyan"/>
              </w:rPr>
            </w:pPr>
          </w:p>
        </w:tc>
      </w:tr>
      <w:tr w:rsidR="009D0CDA" w14:paraId="2ADA44F5" w14:textId="77777777" w:rsidTr="00847FEC">
        <w:tc>
          <w:tcPr>
            <w:tcW w:w="4414" w:type="dxa"/>
            <w:gridSpan w:val="3"/>
          </w:tcPr>
          <w:p w14:paraId="38B78F33" w14:textId="77777777" w:rsidR="005245A4" w:rsidRPr="00D93C5D" w:rsidRDefault="005245A4" w:rsidP="006B13C2">
            <w:pPr>
              <w:pStyle w:val="ListParagraph"/>
              <w:jc w:val="both"/>
              <w:rPr>
                <w:b/>
              </w:rPr>
            </w:pPr>
            <w:r w:rsidRPr="00D93C5D">
              <w:rPr>
                <w:b/>
              </w:rPr>
              <w:t xml:space="preserve">Derecho a la cultura, juego, deporte y recreación: </w:t>
            </w:r>
          </w:p>
          <w:p w14:paraId="74FD71F6" w14:textId="77777777" w:rsidR="005245A4" w:rsidRPr="00D93C5D" w:rsidRDefault="006526A3" w:rsidP="006526A3">
            <w:pPr>
              <w:pStyle w:val="ListParagraph"/>
              <w:numPr>
                <w:ilvl w:val="0"/>
                <w:numId w:val="4"/>
              </w:numPr>
              <w:jc w:val="both"/>
            </w:pPr>
            <w:r w:rsidRPr="00D93C5D">
              <w:t xml:space="preserve">Uso de </w:t>
            </w:r>
            <w:r w:rsidR="002B3D94" w:rsidRPr="00D93C5D">
              <w:t xml:space="preserve">drogas y estupefacientes. </w:t>
            </w:r>
          </w:p>
        </w:tc>
        <w:tc>
          <w:tcPr>
            <w:tcW w:w="4414" w:type="dxa"/>
          </w:tcPr>
          <w:p w14:paraId="3A09F3C9" w14:textId="77777777" w:rsidR="005245A4" w:rsidRPr="00D93C5D" w:rsidRDefault="002B3D94" w:rsidP="002B3D94">
            <w:r w:rsidRPr="00D93C5D">
              <w:t>Número de casos de infracciones a la ley de psicotrópicos o estupefacientes en los centros educativos públicos de secundaria del distrito Z.</w:t>
            </w:r>
          </w:p>
        </w:tc>
      </w:tr>
      <w:tr w:rsidR="009D0CDA" w14:paraId="00EDA8B0" w14:textId="77777777" w:rsidTr="00847FEC">
        <w:tc>
          <w:tcPr>
            <w:tcW w:w="4414" w:type="dxa"/>
            <w:gridSpan w:val="3"/>
          </w:tcPr>
          <w:p w14:paraId="129423CD" w14:textId="77777777" w:rsidR="000356D9" w:rsidRPr="001426D1" w:rsidRDefault="000356D9" w:rsidP="006B13C2">
            <w:pPr>
              <w:pStyle w:val="ListParagraph"/>
              <w:jc w:val="both"/>
              <w:rPr>
                <w:b/>
                <w:highlight w:val="cyan"/>
              </w:rPr>
            </w:pPr>
          </w:p>
        </w:tc>
        <w:tc>
          <w:tcPr>
            <w:tcW w:w="4414" w:type="dxa"/>
          </w:tcPr>
          <w:p w14:paraId="582E3D2C" w14:textId="77777777" w:rsidR="000356D9" w:rsidRPr="001426D1" w:rsidRDefault="000356D9" w:rsidP="00405756">
            <w:pPr>
              <w:jc w:val="center"/>
              <w:rPr>
                <w:highlight w:val="cyan"/>
              </w:rPr>
            </w:pPr>
          </w:p>
        </w:tc>
      </w:tr>
      <w:tr w:rsidR="009D0CDA" w14:paraId="536E0970" w14:textId="77777777" w:rsidTr="00847FEC">
        <w:tc>
          <w:tcPr>
            <w:tcW w:w="4414" w:type="dxa"/>
            <w:gridSpan w:val="3"/>
          </w:tcPr>
          <w:p w14:paraId="386D2A66" w14:textId="6CC91FE2" w:rsidR="000356D9" w:rsidRPr="00D93C5D" w:rsidRDefault="000356D9" w:rsidP="000356D9">
            <w:pPr>
              <w:pStyle w:val="ListParagraph"/>
              <w:jc w:val="both"/>
              <w:rPr>
                <w:b/>
              </w:rPr>
            </w:pPr>
            <w:r w:rsidRPr="00D93C5D">
              <w:rPr>
                <w:b/>
              </w:rPr>
              <w:t>Der</w:t>
            </w:r>
            <w:r w:rsidR="00A838F8">
              <w:rPr>
                <w:b/>
              </w:rPr>
              <w:t>echo al Desarrollo integral:</w:t>
            </w:r>
          </w:p>
          <w:p w14:paraId="4F006951" w14:textId="77777777" w:rsidR="00007718" w:rsidRPr="00D93C5D" w:rsidRDefault="001426D1" w:rsidP="001426D1">
            <w:pPr>
              <w:pStyle w:val="ListParagraph"/>
              <w:numPr>
                <w:ilvl w:val="0"/>
                <w:numId w:val="4"/>
              </w:numPr>
              <w:jc w:val="both"/>
            </w:pPr>
            <w:r w:rsidRPr="00D93C5D">
              <w:t>Trata de Personas, Migrantes y Refugiados.</w:t>
            </w:r>
          </w:p>
        </w:tc>
        <w:tc>
          <w:tcPr>
            <w:tcW w:w="4414" w:type="dxa"/>
          </w:tcPr>
          <w:p w14:paraId="5DD51AB2" w14:textId="77777777" w:rsidR="00007718" w:rsidRPr="00D93C5D" w:rsidRDefault="001426D1" w:rsidP="001426D1">
            <w:r w:rsidRPr="00D93C5D">
              <w:t xml:space="preserve">Número de </w:t>
            </w:r>
            <w:r w:rsidR="00D93C5D">
              <w:t xml:space="preserve">reportes personas menores de edad (PME) en situación de trabajo infantil o </w:t>
            </w:r>
            <w:r w:rsidRPr="00D93C5D">
              <w:t xml:space="preserve">situación de trata de personas </w:t>
            </w:r>
            <w:r w:rsidR="00D93C5D">
              <w:t xml:space="preserve">en del </w:t>
            </w:r>
            <w:r w:rsidRPr="00D93C5D">
              <w:t>distrito Z.</w:t>
            </w:r>
          </w:p>
        </w:tc>
      </w:tr>
      <w:tr w:rsidR="00D93C5D" w14:paraId="2929ABF2" w14:textId="77777777" w:rsidTr="00847FEC">
        <w:tc>
          <w:tcPr>
            <w:tcW w:w="4414" w:type="dxa"/>
            <w:gridSpan w:val="3"/>
          </w:tcPr>
          <w:p w14:paraId="3F6CE14F" w14:textId="77777777" w:rsidR="00D93C5D" w:rsidRPr="00D93C5D" w:rsidRDefault="00D93C5D" w:rsidP="000356D9">
            <w:pPr>
              <w:pStyle w:val="ListParagraph"/>
              <w:jc w:val="both"/>
              <w:rPr>
                <w:b/>
              </w:rPr>
            </w:pPr>
          </w:p>
        </w:tc>
        <w:tc>
          <w:tcPr>
            <w:tcW w:w="4414" w:type="dxa"/>
          </w:tcPr>
          <w:p w14:paraId="4F0C6273" w14:textId="77777777" w:rsidR="00D93C5D" w:rsidRPr="00D93C5D" w:rsidRDefault="00D93C5D" w:rsidP="001426D1"/>
        </w:tc>
      </w:tr>
      <w:tr w:rsidR="002B64F9" w14:paraId="4EFC07AF" w14:textId="77777777" w:rsidTr="00ED5466">
        <w:tc>
          <w:tcPr>
            <w:tcW w:w="8828" w:type="dxa"/>
            <w:gridSpan w:val="4"/>
          </w:tcPr>
          <w:p w14:paraId="3EB63868" w14:textId="77777777" w:rsidR="00D93C5D" w:rsidRDefault="00D93C5D" w:rsidP="002B64F9"/>
          <w:p w14:paraId="6F9ED149" w14:textId="77777777" w:rsidR="002B64F9" w:rsidRDefault="002B64F9" w:rsidP="002B64F9">
            <w:r>
              <w:t>Cuando se poseen los factores de riesgo y los indicadores globales se puede definir la meta alcanzar en tal período de años y su respectivo valor de línea base.</w:t>
            </w:r>
          </w:p>
          <w:p w14:paraId="3ACFBFC0" w14:textId="77777777" w:rsidR="00D93C5D" w:rsidRDefault="00D93C5D" w:rsidP="002B64F9">
            <w:pPr>
              <w:rPr>
                <w:b/>
              </w:rPr>
            </w:pPr>
          </w:p>
        </w:tc>
      </w:tr>
      <w:tr w:rsidR="009D0CDA" w14:paraId="59D98E56" w14:textId="77777777" w:rsidTr="00F5519B">
        <w:tc>
          <w:tcPr>
            <w:tcW w:w="2207" w:type="dxa"/>
          </w:tcPr>
          <w:p w14:paraId="35BFA3BC" w14:textId="77777777" w:rsidR="002B64F9" w:rsidRDefault="002B64F9" w:rsidP="00405756">
            <w:pPr>
              <w:jc w:val="center"/>
              <w:rPr>
                <w:b/>
              </w:rPr>
            </w:pPr>
            <w:r>
              <w:rPr>
                <w:b/>
              </w:rPr>
              <w:t>Paso 3</w:t>
            </w:r>
          </w:p>
        </w:tc>
        <w:tc>
          <w:tcPr>
            <w:tcW w:w="6621" w:type="dxa"/>
            <w:gridSpan w:val="3"/>
          </w:tcPr>
          <w:p w14:paraId="13F93100" w14:textId="77777777" w:rsidR="002B64F9" w:rsidRDefault="002B64F9" w:rsidP="00405756">
            <w:pPr>
              <w:jc w:val="center"/>
              <w:rPr>
                <w:b/>
              </w:rPr>
            </w:pPr>
            <w:r w:rsidRPr="002B64F9">
              <w:rPr>
                <w:b/>
              </w:rPr>
              <w:t>Desarroll</w:t>
            </w:r>
            <w:r>
              <w:rPr>
                <w:b/>
              </w:rPr>
              <w:t xml:space="preserve">o de </w:t>
            </w:r>
            <w:r w:rsidRPr="002B64F9">
              <w:rPr>
                <w:b/>
              </w:rPr>
              <w:t>la estrategia para el cambio de la situación identificada</w:t>
            </w:r>
          </w:p>
        </w:tc>
      </w:tr>
      <w:tr w:rsidR="002B64F9" w14:paraId="0412EB91" w14:textId="77777777" w:rsidTr="00643EA8">
        <w:tc>
          <w:tcPr>
            <w:tcW w:w="8828" w:type="dxa"/>
            <w:gridSpan w:val="4"/>
          </w:tcPr>
          <w:p w14:paraId="0A366212" w14:textId="77777777" w:rsidR="002B64F9" w:rsidRPr="001E5F32" w:rsidRDefault="002B64F9" w:rsidP="002B64F9">
            <w:pPr>
              <w:jc w:val="both"/>
            </w:pPr>
            <w:r w:rsidRPr="001E5F32">
              <w:lastRenderedPageBreak/>
              <w:t xml:space="preserve">En esta última sección la municipalidad del cantón “X” podrá definir las actividades o acciones estratégicas a desarrollar en su hoja de ruta, con miras a definir acciones institucionales, interinstitucionales, o </w:t>
            </w:r>
            <w:proofErr w:type="spellStart"/>
            <w:r w:rsidRPr="001E5F32">
              <w:t>multiactor</w:t>
            </w:r>
            <w:proofErr w:type="spellEnd"/>
            <w:r w:rsidRPr="001E5F32">
              <w:t xml:space="preserve"> que desarrollarán en uno o dos años para subsanar la problemática priorizada. </w:t>
            </w:r>
          </w:p>
          <w:p w14:paraId="635D046F" w14:textId="77777777" w:rsidR="002B64F9" w:rsidRPr="001E5F32" w:rsidRDefault="002B64F9" w:rsidP="002B64F9">
            <w:pPr>
              <w:jc w:val="both"/>
            </w:pPr>
          </w:p>
          <w:p w14:paraId="02800380" w14:textId="77777777" w:rsidR="002B64F9" w:rsidRPr="001E5F32" w:rsidRDefault="002B64F9" w:rsidP="002B64F9">
            <w:pPr>
              <w:jc w:val="both"/>
            </w:pPr>
            <w:r w:rsidRPr="001E5F32">
              <w:t xml:space="preserve">Cuando se posee el detalle de las actividades </w:t>
            </w:r>
            <w:r w:rsidR="00DE194B" w:rsidRPr="001E5F32">
              <w:t>estratégicas</w:t>
            </w:r>
            <w:r w:rsidR="001E5F32" w:rsidRPr="001E5F32">
              <w:t xml:space="preserve"> a desarrollar, se le podrán definir </w:t>
            </w:r>
            <w:r w:rsidRPr="001E5F32">
              <w:t>sus respectivos indicadores</w:t>
            </w:r>
            <w:r w:rsidR="001E5F32" w:rsidRPr="001E5F32">
              <w:t xml:space="preserve"> y metas</w:t>
            </w:r>
            <w:r w:rsidRPr="001E5F32">
              <w:t xml:space="preserve"> para la planificación operativa </w:t>
            </w:r>
            <w:r w:rsidR="001E5F32" w:rsidRPr="001E5F32">
              <w:t>d</w:t>
            </w:r>
            <w:r w:rsidRPr="001E5F32">
              <w:t>el problema principal a atender.</w:t>
            </w:r>
          </w:p>
        </w:tc>
      </w:tr>
    </w:tbl>
    <w:p w14:paraId="64E3D7A4" w14:textId="77777777" w:rsidR="00B8411A" w:rsidRPr="00B8411A" w:rsidRDefault="00B8411A" w:rsidP="00B8411A">
      <w:pPr>
        <w:jc w:val="center"/>
        <w:rPr>
          <w:b/>
        </w:rPr>
      </w:pPr>
    </w:p>
    <w:p w14:paraId="13D4A7BB" w14:textId="77777777" w:rsidR="00B8411A" w:rsidRDefault="00B8411A" w:rsidP="00B8411A">
      <w:pPr>
        <w:jc w:val="center"/>
      </w:pPr>
    </w:p>
    <w:p w14:paraId="60337079" w14:textId="77777777" w:rsidR="004D6F59" w:rsidRDefault="004D6F59" w:rsidP="00B8411A">
      <w:pPr>
        <w:jc w:val="center"/>
      </w:pPr>
    </w:p>
    <w:p w14:paraId="306EACFF" w14:textId="77777777" w:rsidR="004D6F59" w:rsidRDefault="004D6F59" w:rsidP="00B8411A">
      <w:pPr>
        <w:jc w:val="center"/>
      </w:pPr>
    </w:p>
    <w:p w14:paraId="20EF80B7" w14:textId="77777777" w:rsidR="004D6F59" w:rsidRDefault="004D6F59" w:rsidP="00B8411A">
      <w:pPr>
        <w:jc w:val="center"/>
      </w:pPr>
    </w:p>
    <w:p w14:paraId="1F29AA4C" w14:textId="77777777" w:rsidR="004D6F59" w:rsidRDefault="004D6F59" w:rsidP="00B8411A">
      <w:pPr>
        <w:jc w:val="center"/>
      </w:pPr>
    </w:p>
    <w:p w14:paraId="1C76F9D5" w14:textId="77777777" w:rsidR="004D6F59" w:rsidRDefault="004D6F59" w:rsidP="00B8411A">
      <w:pPr>
        <w:jc w:val="center"/>
      </w:pPr>
    </w:p>
    <w:p w14:paraId="1B5B1A27" w14:textId="77777777" w:rsidR="004D6F59" w:rsidRDefault="004D6F59" w:rsidP="00B8411A">
      <w:pPr>
        <w:jc w:val="center"/>
      </w:pPr>
    </w:p>
    <w:p w14:paraId="1106FF5F" w14:textId="77777777" w:rsidR="004D6F59" w:rsidRDefault="004D6F59" w:rsidP="00B8411A">
      <w:pPr>
        <w:jc w:val="center"/>
      </w:pPr>
    </w:p>
    <w:p w14:paraId="547F91A3" w14:textId="77777777" w:rsidR="004D6F59" w:rsidRDefault="004D6F59" w:rsidP="00B8411A">
      <w:pPr>
        <w:jc w:val="center"/>
      </w:pPr>
    </w:p>
    <w:p w14:paraId="3D0307E9" w14:textId="77777777" w:rsidR="004D6F59" w:rsidRDefault="004D6F59" w:rsidP="00B8411A">
      <w:pPr>
        <w:jc w:val="center"/>
      </w:pPr>
    </w:p>
    <w:p w14:paraId="38534C7D" w14:textId="77777777" w:rsidR="004D6F59" w:rsidRDefault="004D6F59" w:rsidP="00B8411A">
      <w:pPr>
        <w:jc w:val="center"/>
        <w:sectPr w:rsidR="004D6F59" w:rsidSect="004D6F59">
          <w:headerReference w:type="even" r:id="rId10"/>
          <w:headerReference w:type="default" r:id="rId11"/>
          <w:footerReference w:type="even" r:id="rId12"/>
          <w:footerReference w:type="default" r:id="rId13"/>
          <w:headerReference w:type="first" r:id="rId14"/>
          <w:footerReference w:type="first" r:id="rId15"/>
          <w:pgSz w:w="12240" w:h="15840"/>
          <w:pgMar w:top="1418" w:right="1701" w:bottom="1418" w:left="1701" w:header="708" w:footer="708" w:gutter="0"/>
          <w:cols w:space="708"/>
          <w:docGrid w:linePitch="360"/>
        </w:sectPr>
      </w:pPr>
    </w:p>
    <w:p w14:paraId="6EAA1EE4" w14:textId="714C3F61" w:rsidR="004D6F59" w:rsidRDefault="004D6F59" w:rsidP="00B8411A">
      <w:pPr>
        <w:jc w:val="center"/>
        <w:rPr>
          <w:b/>
        </w:rPr>
      </w:pPr>
      <w:r w:rsidRPr="00771150">
        <w:rPr>
          <w:b/>
        </w:rPr>
        <w:lastRenderedPageBreak/>
        <w:t>Matriz de acciones o intervenciones estratégicas</w:t>
      </w:r>
      <w:r w:rsidR="00A838F8">
        <w:rPr>
          <w:b/>
        </w:rPr>
        <w:t xml:space="preserve"> del cantón según línea base</w:t>
      </w:r>
    </w:p>
    <w:p w14:paraId="0F6FF59C" w14:textId="77777777" w:rsidR="00771150" w:rsidRPr="00771150" w:rsidRDefault="00771150" w:rsidP="00B8411A">
      <w:pPr>
        <w:jc w:val="center"/>
        <w:rPr>
          <w:i/>
        </w:rPr>
      </w:pPr>
      <w:r w:rsidRPr="00771150">
        <w:rPr>
          <w:i/>
        </w:rPr>
        <w:t>(a continuación, se detalla un ejemplo de la matriz)</w:t>
      </w:r>
    </w:p>
    <w:tbl>
      <w:tblPr>
        <w:tblStyle w:val="TableGrid"/>
        <w:tblW w:w="5000" w:type="pct"/>
        <w:tblLayout w:type="fixed"/>
        <w:tblLook w:val="04A0" w:firstRow="1" w:lastRow="0" w:firstColumn="1" w:lastColumn="0" w:noHBand="0" w:noVBand="1"/>
      </w:tblPr>
      <w:tblGrid>
        <w:gridCol w:w="1023"/>
        <w:gridCol w:w="1458"/>
        <w:gridCol w:w="1458"/>
        <w:gridCol w:w="1336"/>
        <w:gridCol w:w="1455"/>
        <w:gridCol w:w="720"/>
        <w:gridCol w:w="720"/>
        <w:gridCol w:w="1455"/>
        <w:gridCol w:w="1253"/>
        <w:gridCol w:w="1253"/>
        <w:gridCol w:w="863"/>
      </w:tblGrid>
      <w:tr w:rsidR="00845576" w14:paraId="0B9E6634" w14:textId="77777777" w:rsidTr="00845576">
        <w:tc>
          <w:tcPr>
            <w:tcW w:w="5000" w:type="pct"/>
            <w:gridSpan w:val="11"/>
          </w:tcPr>
          <w:p w14:paraId="6E20C14A" w14:textId="79A4288B" w:rsidR="00845576" w:rsidRDefault="00845576" w:rsidP="000F4F40">
            <w:pPr>
              <w:jc w:val="center"/>
            </w:pPr>
            <w:r>
              <w:t>Objetivo estratégico</w:t>
            </w:r>
          </w:p>
          <w:p w14:paraId="6EFA1902" w14:textId="12E8D9EE" w:rsidR="00845576" w:rsidRDefault="00845576" w:rsidP="000F4F40">
            <w:pPr>
              <w:jc w:val="center"/>
            </w:pPr>
            <w:r>
              <w:t xml:space="preserve">Objetivos específicos </w:t>
            </w:r>
          </w:p>
        </w:tc>
      </w:tr>
      <w:tr w:rsidR="00B64499" w14:paraId="028F040D" w14:textId="77777777" w:rsidTr="00B64499">
        <w:tc>
          <w:tcPr>
            <w:tcW w:w="394" w:type="pct"/>
          </w:tcPr>
          <w:p w14:paraId="552E20FC" w14:textId="77777777" w:rsidR="00B64499" w:rsidRDefault="00B64499" w:rsidP="00B8411A">
            <w:pPr>
              <w:jc w:val="center"/>
            </w:pPr>
            <w:r>
              <w:t>Derecho</w:t>
            </w:r>
          </w:p>
        </w:tc>
        <w:tc>
          <w:tcPr>
            <w:tcW w:w="561" w:type="pct"/>
          </w:tcPr>
          <w:p w14:paraId="22E9527A" w14:textId="3D88288B" w:rsidR="00B64499" w:rsidRDefault="00B64499" w:rsidP="00B8411A">
            <w:pPr>
              <w:jc w:val="center"/>
            </w:pPr>
            <w:r>
              <w:t>Pilar CAI</w:t>
            </w:r>
          </w:p>
        </w:tc>
        <w:tc>
          <w:tcPr>
            <w:tcW w:w="561" w:type="pct"/>
          </w:tcPr>
          <w:p w14:paraId="65B4500B" w14:textId="61FF86F5" w:rsidR="00B64499" w:rsidRDefault="00B64499" w:rsidP="00B8411A">
            <w:pPr>
              <w:jc w:val="center"/>
            </w:pPr>
            <w:r>
              <w:t>Problema o temática</w:t>
            </w:r>
          </w:p>
        </w:tc>
        <w:tc>
          <w:tcPr>
            <w:tcW w:w="514" w:type="pct"/>
          </w:tcPr>
          <w:p w14:paraId="516F906F" w14:textId="77777777" w:rsidR="00B64499" w:rsidRDefault="00B64499" w:rsidP="00B8411A">
            <w:pPr>
              <w:jc w:val="center"/>
            </w:pPr>
            <w:r>
              <w:t>Distrito</w:t>
            </w:r>
          </w:p>
        </w:tc>
        <w:tc>
          <w:tcPr>
            <w:tcW w:w="560" w:type="pct"/>
          </w:tcPr>
          <w:p w14:paraId="4004D561" w14:textId="77777777" w:rsidR="00B64499" w:rsidRDefault="00B64499" w:rsidP="00B8411A">
            <w:pPr>
              <w:jc w:val="center"/>
            </w:pPr>
            <w:r>
              <w:t>Factor de riesgo</w:t>
            </w:r>
          </w:p>
        </w:tc>
        <w:tc>
          <w:tcPr>
            <w:tcW w:w="277" w:type="pct"/>
          </w:tcPr>
          <w:p w14:paraId="147AC907" w14:textId="592E8A08" w:rsidR="00B64499" w:rsidRDefault="00B64499" w:rsidP="00B8411A">
            <w:pPr>
              <w:jc w:val="center"/>
            </w:pPr>
            <w:r>
              <w:t>Línea base</w:t>
            </w:r>
            <w:r>
              <w:rPr>
                <w:rStyle w:val="FootnoteReference"/>
              </w:rPr>
              <w:footnoteReference w:id="1"/>
            </w:r>
          </w:p>
        </w:tc>
        <w:tc>
          <w:tcPr>
            <w:tcW w:w="277" w:type="pct"/>
          </w:tcPr>
          <w:p w14:paraId="457EBC67" w14:textId="43E24313" w:rsidR="00B64499" w:rsidRDefault="00B64499" w:rsidP="00854246">
            <w:pPr>
              <w:jc w:val="center"/>
            </w:pPr>
            <w:r>
              <w:t>Meta Impacto</w:t>
            </w:r>
          </w:p>
        </w:tc>
        <w:tc>
          <w:tcPr>
            <w:tcW w:w="560" w:type="pct"/>
          </w:tcPr>
          <w:p w14:paraId="0BEB5D60" w14:textId="77777777" w:rsidR="00B64499" w:rsidRDefault="00B64499" w:rsidP="00B8411A">
            <w:pPr>
              <w:jc w:val="center"/>
            </w:pPr>
            <w:r>
              <w:t>Acciones estratégicas</w:t>
            </w:r>
          </w:p>
        </w:tc>
        <w:tc>
          <w:tcPr>
            <w:tcW w:w="482" w:type="pct"/>
          </w:tcPr>
          <w:p w14:paraId="0F4782A4" w14:textId="3BC13B47" w:rsidR="00B64499" w:rsidRDefault="00B64499" w:rsidP="00B8411A">
            <w:pPr>
              <w:jc w:val="center"/>
            </w:pPr>
            <w:r>
              <w:t>Meta de la acción estratégica</w:t>
            </w:r>
          </w:p>
        </w:tc>
        <w:tc>
          <w:tcPr>
            <w:tcW w:w="482" w:type="pct"/>
          </w:tcPr>
          <w:p w14:paraId="5F69F561" w14:textId="4A17D4B2" w:rsidR="00B64499" w:rsidRDefault="00B64499" w:rsidP="00B8411A">
            <w:pPr>
              <w:jc w:val="center"/>
            </w:pPr>
            <w:r>
              <w:t>Indicador de la acción estratégica</w:t>
            </w:r>
          </w:p>
        </w:tc>
        <w:tc>
          <w:tcPr>
            <w:tcW w:w="331" w:type="pct"/>
          </w:tcPr>
          <w:p w14:paraId="74DDF864" w14:textId="432B55A2" w:rsidR="00B64499" w:rsidRDefault="00B64499" w:rsidP="000F4F40">
            <w:pPr>
              <w:jc w:val="center"/>
            </w:pPr>
            <w:r>
              <w:t>Meta de la acción estratégica</w:t>
            </w:r>
          </w:p>
        </w:tc>
      </w:tr>
      <w:tr w:rsidR="00B64499" w14:paraId="538C510F" w14:textId="77777777" w:rsidTr="00B64499">
        <w:tc>
          <w:tcPr>
            <w:tcW w:w="394" w:type="pct"/>
          </w:tcPr>
          <w:p w14:paraId="439B139B" w14:textId="77777777" w:rsidR="00B64499" w:rsidRPr="00D93C5D" w:rsidRDefault="00B64499" w:rsidP="00D93C5D">
            <w:r w:rsidRPr="00D93C5D">
              <w:t>Derecho a la educación</w:t>
            </w:r>
          </w:p>
        </w:tc>
        <w:tc>
          <w:tcPr>
            <w:tcW w:w="561" w:type="pct"/>
          </w:tcPr>
          <w:p w14:paraId="6994BBD2" w14:textId="5D45AEBC" w:rsidR="00B64499" w:rsidRPr="00D93C5D" w:rsidRDefault="00F97EC3" w:rsidP="008863C5">
            <w:r>
              <w:t xml:space="preserve">Pilar 5: </w:t>
            </w:r>
            <w:r w:rsidRPr="00F97EC3">
              <w:t>Procesos de coordinación y articulación intersectorial que garanticen la protección integral de la niñez y la adolescencia, con énfasis en servicios de educación, salud y protección especial</w:t>
            </w:r>
          </w:p>
        </w:tc>
        <w:tc>
          <w:tcPr>
            <w:tcW w:w="561" w:type="pct"/>
          </w:tcPr>
          <w:p w14:paraId="2F4BF395" w14:textId="6C0DD441" w:rsidR="00B64499" w:rsidRPr="00D93C5D" w:rsidRDefault="00B64499" w:rsidP="008863C5">
            <w:r w:rsidRPr="00D93C5D">
              <w:t>Niños, niñas y adolescentes que desertan</w:t>
            </w:r>
            <w:r>
              <w:t xml:space="preserve"> o abandonan e</w:t>
            </w:r>
            <w:r w:rsidRPr="00D93C5D">
              <w:t>l Centro Educativo</w:t>
            </w:r>
          </w:p>
        </w:tc>
        <w:tc>
          <w:tcPr>
            <w:tcW w:w="514" w:type="pct"/>
          </w:tcPr>
          <w:p w14:paraId="0FCC768B" w14:textId="77777777" w:rsidR="00B64499" w:rsidRPr="00D93C5D" w:rsidRDefault="00B64499" w:rsidP="00D93C5D">
            <w:r w:rsidRPr="00D93C5D">
              <w:t>Los Guidos de Desamparados</w:t>
            </w:r>
          </w:p>
        </w:tc>
        <w:tc>
          <w:tcPr>
            <w:tcW w:w="560" w:type="pct"/>
          </w:tcPr>
          <w:p w14:paraId="31EC7D0D" w14:textId="77777777" w:rsidR="00B64499" w:rsidRPr="00D93C5D" w:rsidRDefault="00B64499" w:rsidP="00D93C5D">
            <w:r w:rsidRPr="00D93C5D">
              <w:t>Bullying y otras formas de abuso y violencia en el centro educativo</w:t>
            </w:r>
          </w:p>
        </w:tc>
        <w:tc>
          <w:tcPr>
            <w:tcW w:w="277" w:type="pct"/>
          </w:tcPr>
          <w:p w14:paraId="58862B4C" w14:textId="02398EA6" w:rsidR="00B64499" w:rsidRPr="00D93C5D" w:rsidRDefault="00B64499" w:rsidP="00D93C5D">
            <w:r>
              <w:t>25%</w:t>
            </w:r>
          </w:p>
        </w:tc>
        <w:tc>
          <w:tcPr>
            <w:tcW w:w="277" w:type="pct"/>
          </w:tcPr>
          <w:p w14:paraId="2E37D8B4" w14:textId="73CCBF34" w:rsidR="00B64499" w:rsidRPr="00D93C5D" w:rsidRDefault="00B64499" w:rsidP="00D93C5D">
            <w:r>
              <w:t>10%</w:t>
            </w:r>
          </w:p>
        </w:tc>
        <w:tc>
          <w:tcPr>
            <w:tcW w:w="560" w:type="pct"/>
          </w:tcPr>
          <w:p w14:paraId="0C7DDBA3" w14:textId="72EC125F" w:rsidR="00B64499" w:rsidRPr="00D93C5D" w:rsidRDefault="00B64499" w:rsidP="00282BFC">
            <w:r>
              <w:t xml:space="preserve">Sesiones de trabajo en equipo  sobre sobre objetivos específicos en el tema de </w:t>
            </w:r>
            <w:r w:rsidRPr="00D93C5D">
              <w:t xml:space="preserve"> Bullying</w:t>
            </w:r>
            <w:r>
              <w:t xml:space="preserve"> en los centros educativos a x cantidad de estudiantes.</w:t>
            </w:r>
          </w:p>
        </w:tc>
        <w:tc>
          <w:tcPr>
            <w:tcW w:w="482" w:type="pct"/>
          </w:tcPr>
          <w:p w14:paraId="6A581AF4" w14:textId="7D89CEA8" w:rsidR="00B64499" w:rsidRDefault="00B64499" w:rsidP="00D93C5D">
            <w:r>
              <w:t>5 sesiones de sensibilización dirigido a estudiantes.</w:t>
            </w:r>
          </w:p>
          <w:p w14:paraId="5BA9E96C" w14:textId="206CBCFD" w:rsidR="00B64499" w:rsidRDefault="00B64499" w:rsidP="00D93C5D"/>
          <w:p w14:paraId="069AE6D8" w14:textId="7F969108" w:rsidR="00B64499" w:rsidRDefault="00B64499" w:rsidP="00D93C5D"/>
          <w:p w14:paraId="4E46D252" w14:textId="0DFF7BB8" w:rsidR="00B64499" w:rsidRDefault="00B64499" w:rsidP="00D93C5D"/>
          <w:p w14:paraId="1D39F2D9" w14:textId="131B4710" w:rsidR="00B64499" w:rsidRDefault="00B64499" w:rsidP="00D93C5D">
            <w:r>
              <w:t>125 estudiantes sensibilizados.</w:t>
            </w:r>
          </w:p>
          <w:p w14:paraId="459FA4A7" w14:textId="77777777" w:rsidR="00B64499" w:rsidRDefault="00B64499" w:rsidP="00D93C5D"/>
          <w:p w14:paraId="799CD040" w14:textId="77777777" w:rsidR="00B64499" w:rsidRDefault="00B64499" w:rsidP="00D93C5D"/>
          <w:p w14:paraId="469F1AA4" w14:textId="187C74E2" w:rsidR="00B64499" w:rsidRPr="00D93C5D" w:rsidRDefault="00B64499" w:rsidP="00D93C5D"/>
        </w:tc>
        <w:tc>
          <w:tcPr>
            <w:tcW w:w="482" w:type="pct"/>
          </w:tcPr>
          <w:p w14:paraId="535FB7B5" w14:textId="456B761D" w:rsidR="00B64499" w:rsidRPr="00D93C5D" w:rsidRDefault="00B64499" w:rsidP="00D93C5D">
            <w:r w:rsidRPr="00D93C5D">
              <w:t>Número de talleres realizados.</w:t>
            </w:r>
          </w:p>
          <w:p w14:paraId="1A177D23" w14:textId="0FEE1267" w:rsidR="00B64499" w:rsidRDefault="00B64499" w:rsidP="00D93C5D"/>
          <w:p w14:paraId="3B44A34E" w14:textId="5339AF6B" w:rsidR="00B64499" w:rsidRDefault="00B64499" w:rsidP="00D93C5D"/>
          <w:p w14:paraId="670B6BAB" w14:textId="77777777" w:rsidR="00B64499" w:rsidRPr="00D93C5D" w:rsidRDefault="00B64499" w:rsidP="00D93C5D"/>
          <w:p w14:paraId="12286E27" w14:textId="293D6CBF" w:rsidR="00B64499" w:rsidRPr="00D93C5D" w:rsidRDefault="00B64499" w:rsidP="00D93C5D">
            <w:r w:rsidRPr="00D93C5D">
              <w:t xml:space="preserve">Número de estudiantes capacitados por medio de las sesiones de trabajo en el tema Bullying. </w:t>
            </w:r>
          </w:p>
          <w:p w14:paraId="341677C1" w14:textId="77777777" w:rsidR="00B64499" w:rsidRPr="00D93C5D" w:rsidRDefault="00B64499" w:rsidP="00D93C5D"/>
        </w:tc>
        <w:tc>
          <w:tcPr>
            <w:tcW w:w="331" w:type="pct"/>
          </w:tcPr>
          <w:p w14:paraId="70038EDB" w14:textId="2C230F8F" w:rsidR="00B64499" w:rsidRPr="00D93C5D" w:rsidRDefault="00B64499" w:rsidP="00A176D8">
            <w:r>
              <w:t>10%</w:t>
            </w:r>
          </w:p>
        </w:tc>
      </w:tr>
      <w:tr w:rsidR="00B64499" w:rsidRPr="00D93C5D" w14:paraId="1B0FBDE3" w14:textId="77777777" w:rsidTr="00B64499">
        <w:tc>
          <w:tcPr>
            <w:tcW w:w="394" w:type="pct"/>
          </w:tcPr>
          <w:p w14:paraId="490E7CB2" w14:textId="3F2B5D40" w:rsidR="00B64499" w:rsidRPr="00D93C5D" w:rsidRDefault="00B64499" w:rsidP="00A838F8">
            <w:r>
              <w:lastRenderedPageBreak/>
              <w:t xml:space="preserve">Derecho a la salud </w:t>
            </w:r>
            <w:r w:rsidRPr="00D93C5D">
              <w:t xml:space="preserve"> </w:t>
            </w:r>
          </w:p>
        </w:tc>
        <w:tc>
          <w:tcPr>
            <w:tcW w:w="561" w:type="pct"/>
          </w:tcPr>
          <w:p w14:paraId="48A8CF97" w14:textId="77777777" w:rsidR="00B64499" w:rsidRPr="00D93C5D" w:rsidRDefault="00B64499" w:rsidP="00D10414">
            <w:pPr>
              <w:spacing w:before="60" w:after="60" w:line="280" w:lineRule="exact"/>
            </w:pPr>
          </w:p>
        </w:tc>
        <w:tc>
          <w:tcPr>
            <w:tcW w:w="561" w:type="pct"/>
          </w:tcPr>
          <w:p w14:paraId="4BD2A71C" w14:textId="09F64B06" w:rsidR="00B64499" w:rsidRPr="00D93C5D" w:rsidRDefault="00B64499" w:rsidP="00D10414">
            <w:pPr>
              <w:spacing w:before="60" w:after="60" w:line="280" w:lineRule="exact"/>
            </w:pPr>
            <w:r w:rsidRPr="00D93C5D">
              <w:t>Obesidad</w:t>
            </w:r>
          </w:p>
        </w:tc>
        <w:tc>
          <w:tcPr>
            <w:tcW w:w="514" w:type="pct"/>
          </w:tcPr>
          <w:p w14:paraId="6B61ACF8" w14:textId="77777777" w:rsidR="00B64499" w:rsidRPr="00D93C5D" w:rsidRDefault="00B64499" w:rsidP="00D93C5D">
            <w:r w:rsidRPr="00D93C5D">
              <w:t xml:space="preserve">Distrito central de Hatillo. </w:t>
            </w:r>
          </w:p>
        </w:tc>
        <w:tc>
          <w:tcPr>
            <w:tcW w:w="560" w:type="pct"/>
          </w:tcPr>
          <w:p w14:paraId="1D359118" w14:textId="77777777" w:rsidR="00B64499" w:rsidRPr="00D93C5D" w:rsidRDefault="00B64499" w:rsidP="00D93C5D">
            <w:r w:rsidRPr="00D93C5D">
              <w:t>Falta de hábitos de alimentación saludable</w:t>
            </w:r>
          </w:p>
        </w:tc>
        <w:tc>
          <w:tcPr>
            <w:tcW w:w="277" w:type="pct"/>
          </w:tcPr>
          <w:p w14:paraId="2B0C07E2" w14:textId="0ACBF95B" w:rsidR="00B64499" w:rsidRPr="00D93C5D" w:rsidRDefault="00B64499" w:rsidP="00D93C5D">
            <w:r>
              <w:t>25%</w:t>
            </w:r>
            <w:r w:rsidRPr="00D93C5D">
              <w:t xml:space="preserve"> </w:t>
            </w:r>
          </w:p>
        </w:tc>
        <w:tc>
          <w:tcPr>
            <w:tcW w:w="277" w:type="pct"/>
          </w:tcPr>
          <w:p w14:paraId="07972B7E" w14:textId="6059046D" w:rsidR="00B64499" w:rsidRPr="00D93C5D" w:rsidRDefault="00B64499" w:rsidP="00D93C5D">
            <w:r>
              <w:t>10%</w:t>
            </w:r>
            <w:r w:rsidRPr="00D93C5D">
              <w:t xml:space="preserve"> </w:t>
            </w:r>
          </w:p>
        </w:tc>
        <w:tc>
          <w:tcPr>
            <w:tcW w:w="560" w:type="pct"/>
          </w:tcPr>
          <w:p w14:paraId="4ABB9152" w14:textId="66ACB2BF" w:rsidR="00B64499" w:rsidRPr="00D93C5D" w:rsidRDefault="00B64499" w:rsidP="00C63DD3">
            <w:r>
              <w:t>Una feria de emprendimiento gastronómico apegado a los requisitos nutricionales.</w:t>
            </w:r>
          </w:p>
        </w:tc>
        <w:tc>
          <w:tcPr>
            <w:tcW w:w="482" w:type="pct"/>
          </w:tcPr>
          <w:p w14:paraId="456BDBBA" w14:textId="77777777" w:rsidR="00B64499" w:rsidRDefault="00B64499" w:rsidP="00D93C5D">
            <w:r>
              <w:t>Previo a la feria las personas encargadas de realizar la feria mencionada, tendrán que generar un proceso de sen</w:t>
            </w:r>
            <w:bookmarkStart w:id="0" w:name="_GoBack"/>
            <w:bookmarkEnd w:id="0"/>
            <w:r>
              <w:t>sibilización hacia la población estudiantil.</w:t>
            </w:r>
          </w:p>
          <w:p w14:paraId="0CD84904" w14:textId="77777777" w:rsidR="00B64499" w:rsidRDefault="00B64499" w:rsidP="00D93C5D"/>
          <w:p w14:paraId="531DF345" w14:textId="6C8EFF91" w:rsidR="00B64499" w:rsidRPr="00D93C5D" w:rsidRDefault="00B64499" w:rsidP="00D93C5D">
            <w:r>
              <w:t xml:space="preserve">Una feria de </w:t>
            </w:r>
            <w:r w:rsidR="003219BB">
              <w:t>emprendimiento</w:t>
            </w:r>
            <w:r>
              <w:t xml:space="preserve"> gastronómico.</w:t>
            </w:r>
          </w:p>
        </w:tc>
        <w:tc>
          <w:tcPr>
            <w:tcW w:w="482" w:type="pct"/>
          </w:tcPr>
          <w:p w14:paraId="18C2C2D8" w14:textId="41903452" w:rsidR="00B64499" w:rsidRPr="00D93C5D" w:rsidRDefault="00B64499" w:rsidP="00D93C5D">
            <w:r w:rsidRPr="00D93C5D">
              <w:t xml:space="preserve">Número </w:t>
            </w:r>
            <w:r>
              <w:t>de personas que participan del distrito x en la feria</w:t>
            </w:r>
            <w:r w:rsidRPr="00D93C5D">
              <w:t>.</w:t>
            </w:r>
          </w:p>
          <w:p w14:paraId="02B999F6" w14:textId="77777777" w:rsidR="00B64499" w:rsidRPr="00D93C5D" w:rsidRDefault="00B64499" w:rsidP="00D93C5D"/>
          <w:p w14:paraId="25541C67" w14:textId="77777777" w:rsidR="00B64499" w:rsidRPr="00D93C5D" w:rsidRDefault="00B64499" w:rsidP="00D93C5D"/>
          <w:p w14:paraId="26D27171" w14:textId="28B9772D" w:rsidR="00B64499" w:rsidRPr="00D93C5D" w:rsidRDefault="00B64499" w:rsidP="00D93C5D">
            <w:r>
              <w:t>Número de puestos de comida elaborados por los estudiantes del distrito xx para participar en la feria.</w:t>
            </w:r>
          </w:p>
          <w:p w14:paraId="7256B43F" w14:textId="77777777" w:rsidR="00B64499" w:rsidRPr="00D93C5D" w:rsidRDefault="00B64499" w:rsidP="00D93C5D"/>
        </w:tc>
        <w:tc>
          <w:tcPr>
            <w:tcW w:w="331" w:type="pct"/>
          </w:tcPr>
          <w:p w14:paraId="5788180E" w14:textId="16A4179D" w:rsidR="00B64499" w:rsidRPr="00D93C5D" w:rsidRDefault="00B64499" w:rsidP="00D93C5D">
            <w:r>
              <w:t>10%</w:t>
            </w:r>
          </w:p>
        </w:tc>
      </w:tr>
      <w:tr w:rsidR="00B64499" w:rsidRPr="00BB014D" w14:paraId="61F7FFB4" w14:textId="77777777" w:rsidTr="00B64499">
        <w:tc>
          <w:tcPr>
            <w:tcW w:w="394" w:type="pct"/>
          </w:tcPr>
          <w:p w14:paraId="45F46E0E" w14:textId="77777777" w:rsidR="00B64499" w:rsidRPr="00E00B37" w:rsidRDefault="00B64499" w:rsidP="00D93C5D">
            <w:r w:rsidRPr="00E00B37">
              <w:t>Derecho a la cultura, juego, deporte y  recreación</w:t>
            </w:r>
          </w:p>
        </w:tc>
        <w:tc>
          <w:tcPr>
            <w:tcW w:w="561" w:type="pct"/>
          </w:tcPr>
          <w:p w14:paraId="586AA402" w14:textId="77777777" w:rsidR="00B64499" w:rsidRDefault="00B64499" w:rsidP="0042244A"/>
        </w:tc>
        <w:tc>
          <w:tcPr>
            <w:tcW w:w="561" w:type="pct"/>
          </w:tcPr>
          <w:p w14:paraId="4D2ED897" w14:textId="0F30A65B" w:rsidR="00B64499" w:rsidRPr="00E00B37" w:rsidRDefault="00B64499" w:rsidP="0042244A">
            <w:r>
              <w:t>Prevención del uso</w:t>
            </w:r>
            <w:r w:rsidRPr="00E00B37">
              <w:t xml:space="preserve"> de drogas y estupefacientes.</w:t>
            </w:r>
          </w:p>
        </w:tc>
        <w:tc>
          <w:tcPr>
            <w:tcW w:w="514" w:type="pct"/>
          </w:tcPr>
          <w:p w14:paraId="1937F9F7" w14:textId="5E65F023" w:rsidR="00B64499" w:rsidRPr="00E00B37" w:rsidRDefault="00B64499" w:rsidP="00D93C5D">
            <w:r>
              <w:t>Venecia de San Carlos</w:t>
            </w:r>
          </w:p>
        </w:tc>
        <w:tc>
          <w:tcPr>
            <w:tcW w:w="560" w:type="pct"/>
          </w:tcPr>
          <w:p w14:paraId="137D3BCB" w14:textId="77777777" w:rsidR="00B64499" w:rsidRPr="00E00B37" w:rsidRDefault="00B64499" w:rsidP="00D93C5D">
            <w:r w:rsidRPr="00E00B37">
              <w:t xml:space="preserve">Uso de sustancias ilícitas por parte de las personas menores de edad. </w:t>
            </w:r>
          </w:p>
        </w:tc>
        <w:tc>
          <w:tcPr>
            <w:tcW w:w="277" w:type="pct"/>
          </w:tcPr>
          <w:p w14:paraId="466BA407" w14:textId="3A781118" w:rsidR="00B64499" w:rsidRPr="00E00B37" w:rsidRDefault="00B64499" w:rsidP="00D93C5D">
            <w:r>
              <w:t>Definir según datos del IAFA.</w:t>
            </w:r>
          </w:p>
        </w:tc>
        <w:tc>
          <w:tcPr>
            <w:tcW w:w="277" w:type="pct"/>
          </w:tcPr>
          <w:p w14:paraId="2A806CBF" w14:textId="6D1ED91F" w:rsidR="00B64499" w:rsidRPr="00E00B37" w:rsidRDefault="00B64499" w:rsidP="00D93C5D">
            <w:r>
              <w:t>Definir según datos del IAFA.</w:t>
            </w:r>
          </w:p>
        </w:tc>
        <w:tc>
          <w:tcPr>
            <w:tcW w:w="560" w:type="pct"/>
          </w:tcPr>
          <w:p w14:paraId="621DB5B7" w14:textId="55045077" w:rsidR="00B64499" w:rsidRPr="00E00B37" w:rsidRDefault="00B64499" w:rsidP="00A673F1">
            <w:r>
              <w:t xml:space="preserve">Actividades de cultura, deporte y recreación </w:t>
            </w:r>
            <w:r w:rsidRPr="00E00B37">
              <w:t xml:space="preserve">con Personas Menores de Edad de los centros educativos del distrito Z </w:t>
            </w:r>
            <w:r w:rsidRPr="00E00B37">
              <w:lastRenderedPageBreak/>
              <w:t xml:space="preserve">detectados con problemas de drogas o uso de estupefacientes. </w:t>
            </w:r>
          </w:p>
        </w:tc>
        <w:tc>
          <w:tcPr>
            <w:tcW w:w="482" w:type="pct"/>
          </w:tcPr>
          <w:p w14:paraId="0FDA8EA1" w14:textId="11B6F0D6" w:rsidR="00B64499" w:rsidRPr="00E00B37" w:rsidRDefault="00B64499" w:rsidP="00D93C5D">
            <w:r>
              <w:lastRenderedPageBreak/>
              <w:t>Estudiantes motivados a realizar actividades de  cultura, juego, deporte y recreación.</w:t>
            </w:r>
          </w:p>
        </w:tc>
        <w:tc>
          <w:tcPr>
            <w:tcW w:w="482" w:type="pct"/>
          </w:tcPr>
          <w:p w14:paraId="28D12A9D" w14:textId="50FD069A" w:rsidR="00B64499" w:rsidRPr="00E00B37" w:rsidRDefault="00B64499" w:rsidP="00A673F1">
            <w:r w:rsidRPr="00E00B37">
              <w:t>Número de estudiantes participantes</w:t>
            </w:r>
            <w:r>
              <w:t xml:space="preserve"> de las actividades</w:t>
            </w:r>
            <w:r w:rsidRPr="00E00B37">
              <w:t xml:space="preserve"> relacionadas a la cultura, juego, </w:t>
            </w:r>
            <w:r w:rsidRPr="00E00B37">
              <w:lastRenderedPageBreak/>
              <w:t>deporte y recreación.</w:t>
            </w:r>
          </w:p>
        </w:tc>
        <w:tc>
          <w:tcPr>
            <w:tcW w:w="331" w:type="pct"/>
          </w:tcPr>
          <w:p w14:paraId="2815A8C3" w14:textId="2AE07C52" w:rsidR="00B64499" w:rsidRPr="00E00B37" w:rsidRDefault="00B64499" w:rsidP="00D93C5D">
            <w:r>
              <w:lastRenderedPageBreak/>
              <w:t>Definir según datos del IAFA.</w:t>
            </w:r>
          </w:p>
        </w:tc>
      </w:tr>
      <w:tr w:rsidR="00B64499" w:rsidRPr="00BB014D" w14:paraId="1FA61793" w14:textId="77777777" w:rsidTr="00B64499">
        <w:tc>
          <w:tcPr>
            <w:tcW w:w="394" w:type="pct"/>
          </w:tcPr>
          <w:p w14:paraId="02198572" w14:textId="77777777" w:rsidR="00B64499" w:rsidRPr="00BB014D" w:rsidRDefault="00B64499" w:rsidP="00D93C5D">
            <w:pPr>
              <w:rPr>
                <w:highlight w:val="cyan"/>
              </w:rPr>
            </w:pPr>
          </w:p>
        </w:tc>
        <w:tc>
          <w:tcPr>
            <w:tcW w:w="561" w:type="pct"/>
          </w:tcPr>
          <w:p w14:paraId="6852FC34" w14:textId="77777777" w:rsidR="00B64499" w:rsidRPr="00183E31" w:rsidRDefault="00B64499" w:rsidP="00D93C5D">
            <w:pPr>
              <w:rPr>
                <w:highlight w:val="cyan"/>
              </w:rPr>
            </w:pPr>
          </w:p>
        </w:tc>
        <w:tc>
          <w:tcPr>
            <w:tcW w:w="561" w:type="pct"/>
          </w:tcPr>
          <w:p w14:paraId="28210CDB" w14:textId="0E22CE5A" w:rsidR="00B64499" w:rsidRPr="00183E31" w:rsidRDefault="00B64499" w:rsidP="00D93C5D">
            <w:pPr>
              <w:rPr>
                <w:highlight w:val="cyan"/>
              </w:rPr>
            </w:pPr>
          </w:p>
        </w:tc>
        <w:tc>
          <w:tcPr>
            <w:tcW w:w="514" w:type="pct"/>
          </w:tcPr>
          <w:p w14:paraId="16F6E802" w14:textId="77777777" w:rsidR="00B64499" w:rsidRPr="00183E31" w:rsidRDefault="00B64499" w:rsidP="00D93C5D">
            <w:pPr>
              <w:rPr>
                <w:highlight w:val="cyan"/>
              </w:rPr>
            </w:pPr>
          </w:p>
        </w:tc>
        <w:tc>
          <w:tcPr>
            <w:tcW w:w="560" w:type="pct"/>
          </w:tcPr>
          <w:p w14:paraId="192F52EB" w14:textId="77777777" w:rsidR="00B64499" w:rsidRDefault="00B64499" w:rsidP="00D93C5D">
            <w:pPr>
              <w:rPr>
                <w:highlight w:val="cyan"/>
              </w:rPr>
            </w:pPr>
          </w:p>
        </w:tc>
        <w:tc>
          <w:tcPr>
            <w:tcW w:w="277" w:type="pct"/>
          </w:tcPr>
          <w:p w14:paraId="478CD212" w14:textId="77777777" w:rsidR="00B64499" w:rsidRPr="00BB014D" w:rsidRDefault="00B64499" w:rsidP="00D93C5D">
            <w:pPr>
              <w:rPr>
                <w:highlight w:val="cyan"/>
              </w:rPr>
            </w:pPr>
          </w:p>
        </w:tc>
        <w:tc>
          <w:tcPr>
            <w:tcW w:w="277" w:type="pct"/>
          </w:tcPr>
          <w:p w14:paraId="0063C812" w14:textId="77777777" w:rsidR="00B64499" w:rsidRPr="00BB014D" w:rsidRDefault="00B64499" w:rsidP="00D93C5D">
            <w:pPr>
              <w:rPr>
                <w:highlight w:val="cyan"/>
              </w:rPr>
            </w:pPr>
          </w:p>
        </w:tc>
        <w:tc>
          <w:tcPr>
            <w:tcW w:w="560" w:type="pct"/>
          </w:tcPr>
          <w:p w14:paraId="6A537AEB" w14:textId="77777777" w:rsidR="00B64499" w:rsidRDefault="00B64499" w:rsidP="00D93C5D">
            <w:pPr>
              <w:rPr>
                <w:highlight w:val="cyan"/>
              </w:rPr>
            </w:pPr>
          </w:p>
        </w:tc>
        <w:tc>
          <w:tcPr>
            <w:tcW w:w="482" w:type="pct"/>
          </w:tcPr>
          <w:p w14:paraId="2EA476C8" w14:textId="77777777" w:rsidR="00B64499" w:rsidRPr="00D63E79" w:rsidRDefault="00B64499" w:rsidP="00D93C5D">
            <w:pPr>
              <w:rPr>
                <w:highlight w:val="cyan"/>
              </w:rPr>
            </w:pPr>
          </w:p>
        </w:tc>
        <w:tc>
          <w:tcPr>
            <w:tcW w:w="482" w:type="pct"/>
          </w:tcPr>
          <w:p w14:paraId="1F9F6B23" w14:textId="4E9E6C10" w:rsidR="00B64499" w:rsidRPr="00D63E79" w:rsidRDefault="00B64499" w:rsidP="00D93C5D">
            <w:pPr>
              <w:rPr>
                <w:highlight w:val="cyan"/>
              </w:rPr>
            </w:pPr>
          </w:p>
        </w:tc>
        <w:tc>
          <w:tcPr>
            <w:tcW w:w="331" w:type="pct"/>
          </w:tcPr>
          <w:p w14:paraId="7719462D" w14:textId="77777777" w:rsidR="00B64499" w:rsidRPr="00BB014D" w:rsidRDefault="00B64499" w:rsidP="00D93C5D">
            <w:pPr>
              <w:rPr>
                <w:highlight w:val="cyan"/>
              </w:rPr>
            </w:pPr>
          </w:p>
        </w:tc>
      </w:tr>
      <w:tr w:rsidR="00B64499" w:rsidRPr="00BB014D" w14:paraId="05C55806" w14:textId="77777777" w:rsidTr="00B64499">
        <w:tc>
          <w:tcPr>
            <w:tcW w:w="394" w:type="pct"/>
          </w:tcPr>
          <w:p w14:paraId="41E3132E" w14:textId="655F3160" w:rsidR="00B64499" w:rsidRPr="00E00B37" w:rsidRDefault="00B64499" w:rsidP="008D7923">
            <w:pPr>
              <w:spacing w:before="60" w:after="60" w:line="280" w:lineRule="exact"/>
            </w:pPr>
            <w:r w:rsidRPr="00E00B37">
              <w:t xml:space="preserve">Derecho al Desarrollo integral </w:t>
            </w:r>
          </w:p>
        </w:tc>
        <w:tc>
          <w:tcPr>
            <w:tcW w:w="561" w:type="pct"/>
          </w:tcPr>
          <w:p w14:paraId="36D1DDF7" w14:textId="77777777" w:rsidR="00B64499" w:rsidRPr="00E00B37" w:rsidRDefault="00B64499" w:rsidP="00D93C5D"/>
        </w:tc>
        <w:tc>
          <w:tcPr>
            <w:tcW w:w="561" w:type="pct"/>
          </w:tcPr>
          <w:p w14:paraId="3F63AF11" w14:textId="52A248DB" w:rsidR="00B64499" w:rsidRPr="00E00B37" w:rsidRDefault="00B64499" w:rsidP="00D93C5D">
            <w:r w:rsidRPr="00E00B37">
              <w:t xml:space="preserve">Trata de personas, migrantes y refugiados. </w:t>
            </w:r>
          </w:p>
        </w:tc>
        <w:tc>
          <w:tcPr>
            <w:tcW w:w="514" w:type="pct"/>
          </w:tcPr>
          <w:p w14:paraId="6E3FF378" w14:textId="52A7D5DA" w:rsidR="00B64499" w:rsidRPr="00E00B37" w:rsidRDefault="00B64499" w:rsidP="00F7546D">
            <w:r w:rsidRPr="00E00B37">
              <w:t xml:space="preserve">Distrito central </w:t>
            </w:r>
            <w:r>
              <w:t>Upala de Alajuela.</w:t>
            </w:r>
            <w:r w:rsidRPr="00E00B37">
              <w:t xml:space="preserve"> </w:t>
            </w:r>
          </w:p>
        </w:tc>
        <w:tc>
          <w:tcPr>
            <w:tcW w:w="560" w:type="pct"/>
          </w:tcPr>
          <w:p w14:paraId="266C29B2" w14:textId="77777777" w:rsidR="00B64499" w:rsidRPr="00E00B37" w:rsidRDefault="00B64499" w:rsidP="00D93C5D">
            <w:r>
              <w:t>Personas menores de edad en condiciones de trabajo infantil, trata de personas, migrantes o refugiados en condición de vulnerabilidad.</w:t>
            </w:r>
          </w:p>
        </w:tc>
        <w:tc>
          <w:tcPr>
            <w:tcW w:w="277" w:type="pct"/>
          </w:tcPr>
          <w:p w14:paraId="1E88691C" w14:textId="2A466D33" w:rsidR="00B64499" w:rsidRPr="00E00B37" w:rsidRDefault="00B64499" w:rsidP="00D93C5D">
            <w:r w:rsidRPr="00E00B37">
              <w:t xml:space="preserve">Definir </w:t>
            </w:r>
            <w:r>
              <w:t>con base en datos de la DGME.</w:t>
            </w:r>
          </w:p>
        </w:tc>
        <w:tc>
          <w:tcPr>
            <w:tcW w:w="277" w:type="pct"/>
          </w:tcPr>
          <w:p w14:paraId="723509AC" w14:textId="79BC0B0D" w:rsidR="00B64499" w:rsidRPr="00E00B37" w:rsidRDefault="00B64499" w:rsidP="00D93C5D">
            <w:r w:rsidRPr="00E00B37">
              <w:t xml:space="preserve">Definir </w:t>
            </w:r>
            <w:r>
              <w:t>con base en datos de la DGME</w:t>
            </w:r>
          </w:p>
        </w:tc>
        <w:tc>
          <w:tcPr>
            <w:tcW w:w="560" w:type="pct"/>
          </w:tcPr>
          <w:p w14:paraId="409D16B5" w14:textId="1B45BA82" w:rsidR="00B64499" w:rsidRPr="00E00B37" w:rsidRDefault="00B64499" w:rsidP="006317C9">
            <w:r w:rsidRPr="00E00B37">
              <w:t>Crear un registro</w:t>
            </w:r>
            <w:r>
              <w:t xml:space="preserve">  de las Personas Menores de Edad del distrito Z en condición migratoria irregular, víctimas de trata de personas y refugiados.</w:t>
            </w:r>
          </w:p>
        </w:tc>
        <w:tc>
          <w:tcPr>
            <w:tcW w:w="482" w:type="pct"/>
          </w:tcPr>
          <w:p w14:paraId="68FC0B1A" w14:textId="51836E2E" w:rsidR="00B64499" w:rsidRPr="00E00B37" w:rsidRDefault="00B64499" w:rsidP="00D93C5D">
            <w:r>
              <w:t>Elaborar una base datos de las Personas Menores de Edad del distrito Z en condición migratoria irregular, víctimas de trata de personas y refugiados.</w:t>
            </w:r>
          </w:p>
        </w:tc>
        <w:tc>
          <w:tcPr>
            <w:tcW w:w="482" w:type="pct"/>
          </w:tcPr>
          <w:p w14:paraId="657CEE26" w14:textId="0E5968B3" w:rsidR="00B64499" w:rsidRPr="00E00B37" w:rsidRDefault="00B64499" w:rsidP="009C4CDA">
            <w:r w:rsidRPr="00E00B37">
              <w:t>Número de casos registrados de Personas Menores de Edad</w:t>
            </w:r>
            <w:r>
              <w:t xml:space="preserve"> en condición migratoria irregular, víctimas de trata de personas y refugiados en el distrito Z.</w:t>
            </w:r>
            <w:r w:rsidRPr="00E00B37">
              <w:t xml:space="preserve"> </w:t>
            </w:r>
          </w:p>
        </w:tc>
        <w:tc>
          <w:tcPr>
            <w:tcW w:w="331" w:type="pct"/>
          </w:tcPr>
          <w:p w14:paraId="337E0CFF" w14:textId="6D6C99F4" w:rsidR="00B64499" w:rsidRPr="00E00B37" w:rsidRDefault="00B64499" w:rsidP="00D93C5D">
            <w:r w:rsidRPr="00E00B37">
              <w:t xml:space="preserve">Definir </w:t>
            </w:r>
            <w:r>
              <w:t>con base en datos de la DGME.</w:t>
            </w:r>
          </w:p>
        </w:tc>
      </w:tr>
    </w:tbl>
    <w:p w14:paraId="7ECE994B" w14:textId="77777777" w:rsidR="004D6F59" w:rsidRPr="00BB014D" w:rsidRDefault="004D6F59" w:rsidP="00B8411A">
      <w:pPr>
        <w:jc w:val="center"/>
        <w:rPr>
          <w:highlight w:val="cyan"/>
        </w:rPr>
      </w:pPr>
    </w:p>
    <w:p w14:paraId="56DBDE83" w14:textId="77777777" w:rsidR="004D6F59" w:rsidRPr="00BB014D" w:rsidRDefault="004D6F59" w:rsidP="00B8411A">
      <w:pPr>
        <w:jc w:val="center"/>
        <w:rPr>
          <w:highlight w:val="cyan"/>
        </w:rPr>
      </w:pPr>
    </w:p>
    <w:p w14:paraId="4BF422A1" w14:textId="77777777" w:rsidR="004D6F59" w:rsidRDefault="004D6F59" w:rsidP="00B8411A">
      <w:pPr>
        <w:jc w:val="center"/>
        <w:rPr>
          <w:highlight w:val="cyan"/>
        </w:rPr>
      </w:pPr>
    </w:p>
    <w:p w14:paraId="30A9A07E" w14:textId="787E24B2" w:rsidR="00E02ED1" w:rsidRDefault="00E02ED1" w:rsidP="00B8411A">
      <w:pPr>
        <w:jc w:val="center"/>
        <w:rPr>
          <w:highlight w:val="cyan"/>
        </w:rPr>
      </w:pPr>
    </w:p>
    <w:p w14:paraId="2171C5AE" w14:textId="78E6A442" w:rsidR="008D7923" w:rsidRDefault="008D7923" w:rsidP="00B8411A">
      <w:pPr>
        <w:jc w:val="center"/>
        <w:rPr>
          <w:highlight w:val="cyan"/>
        </w:rPr>
      </w:pPr>
    </w:p>
    <w:p w14:paraId="17CBBD97" w14:textId="355B2013" w:rsidR="00E02ED1" w:rsidRPr="00A838F8" w:rsidRDefault="00A838F8" w:rsidP="00B8411A">
      <w:pPr>
        <w:jc w:val="center"/>
      </w:pPr>
      <w:r>
        <w:lastRenderedPageBreak/>
        <w:t>Instructivo de conceptos claves para la elaboración de la matriz:</w:t>
      </w:r>
    </w:p>
    <w:tbl>
      <w:tblPr>
        <w:tblStyle w:val="TableGrid"/>
        <w:tblW w:w="0" w:type="auto"/>
        <w:tblLook w:val="04A0" w:firstRow="1" w:lastRow="0" w:firstColumn="1" w:lastColumn="0" w:noHBand="0" w:noVBand="1"/>
      </w:tblPr>
      <w:tblGrid>
        <w:gridCol w:w="3248"/>
        <w:gridCol w:w="3248"/>
        <w:gridCol w:w="3249"/>
        <w:gridCol w:w="3249"/>
      </w:tblGrid>
      <w:tr w:rsidR="00ED5136" w14:paraId="67D535BB" w14:textId="77777777" w:rsidTr="00ED5136">
        <w:tc>
          <w:tcPr>
            <w:tcW w:w="3248" w:type="dxa"/>
          </w:tcPr>
          <w:p w14:paraId="5A70C523" w14:textId="3FF61094" w:rsidR="00ED5136" w:rsidRPr="00ED5136" w:rsidRDefault="00ED5136" w:rsidP="00796E13">
            <w:pPr>
              <w:rPr>
                <w:b/>
              </w:rPr>
            </w:pPr>
            <w:r w:rsidRPr="00ED5136">
              <w:rPr>
                <w:b/>
              </w:rPr>
              <w:t xml:space="preserve">Palabra Clave </w:t>
            </w:r>
          </w:p>
        </w:tc>
        <w:tc>
          <w:tcPr>
            <w:tcW w:w="3248" w:type="dxa"/>
          </w:tcPr>
          <w:p w14:paraId="3347B34C" w14:textId="67E66749" w:rsidR="00ED5136" w:rsidRPr="00ED5136" w:rsidRDefault="00ED5136" w:rsidP="00796E13">
            <w:pPr>
              <w:rPr>
                <w:b/>
              </w:rPr>
            </w:pPr>
            <w:r w:rsidRPr="00ED5136">
              <w:rPr>
                <w:b/>
              </w:rPr>
              <w:t xml:space="preserve">Definición </w:t>
            </w:r>
          </w:p>
        </w:tc>
        <w:tc>
          <w:tcPr>
            <w:tcW w:w="3249" w:type="dxa"/>
          </w:tcPr>
          <w:p w14:paraId="60B62D72" w14:textId="71BF4A2D" w:rsidR="00ED5136" w:rsidRPr="00ED5136" w:rsidRDefault="003219BB" w:rsidP="00796E13">
            <w:pPr>
              <w:rPr>
                <w:b/>
              </w:rPr>
            </w:pPr>
            <w:r w:rsidRPr="00ED5136">
              <w:rPr>
                <w:b/>
              </w:rPr>
              <w:t>¿Cómo lo hago?</w:t>
            </w:r>
          </w:p>
        </w:tc>
        <w:tc>
          <w:tcPr>
            <w:tcW w:w="3249" w:type="dxa"/>
          </w:tcPr>
          <w:p w14:paraId="47FA4927" w14:textId="26A44B66" w:rsidR="00ED5136" w:rsidRPr="00ED5136" w:rsidRDefault="00ED5136" w:rsidP="00796E13">
            <w:pPr>
              <w:rPr>
                <w:b/>
              </w:rPr>
            </w:pPr>
            <w:r w:rsidRPr="00ED5136">
              <w:rPr>
                <w:b/>
              </w:rPr>
              <w:t>Fuentes de información</w:t>
            </w:r>
          </w:p>
        </w:tc>
      </w:tr>
      <w:tr w:rsidR="00ED5136" w14:paraId="28B6E873" w14:textId="77777777" w:rsidTr="00ED5136">
        <w:tc>
          <w:tcPr>
            <w:tcW w:w="3248" w:type="dxa"/>
          </w:tcPr>
          <w:p w14:paraId="797B3B98" w14:textId="163EA943" w:rsidR="00ED5136" w:rsidRDefault="00F057EE" w:rsidP="00796E13">
            <w:r>
              <w:t>Línea base</w:t>
            </w:r>
          </w:p>
        </w:tc>
        <w:tc>
          <w:tcPr>
            <w:tcW w:w="3248" w:type="dxa"/>
          </w:tcPr>
          <w:p w14:paraId="07AA2F4E" w14:textId="5CF0FD98" w:rsidR="00ED5136" w:rsidRDefault="00683F7C" w:rsidP="00796E13">
            <w:r>
              <w:t>Dentro del ciclo de un proyecto la línea base es el punto de partida, este se inicia a partir de recurrir a información disponible en la fuentes y que me permite establecer comparaciones posteriores y conocer los cambios ocurridos en el tiempo.</w:t>
            </w:r>
          </w:p>
        </w:tc>
        <w:tc>
          <w:tcPr>
            <w:tcW w:w="3249" w:type="dxa"/>
          </w:tcPr>
          <w:p w14:paraId="26E58B32" w14:textId="73C76BEF" w:rsidR="00ED5136" w:rsidRDefault="00683F7C" w:rsidP="00796E13">
            <w:r>
              <w:t xml:space="preserve">Investigando en datos históricos y estadísticos, principalmente cuantitativos. </w:t>
            </w:r>
          </w:p>
        </w:tc>
        <w:tc>
          <w:tcPr>
            <w:tcW w:w="3249" w:type="dxa"/>
          </w:tcPr>
          <w:p w14:paraId="4F19B80F" w14:textId="35F4C731" w:rsidR="00ED5136" w:rsidRDefault="00421460" w:rsidP="00796E13">
            <w:r>
              <w:t>Primarias y secundarias (estadísticas del INEC, de estadísticas del MEP, de elaboración propia y de estudios académicos o hechos por otras organizaciones).</w:t>
            </w:r>
          </w:p>
        </w:tc>
      </w:tr>
      <w:tr w:rsidR="00ED5136" w14:paraId="5314E304" w14:textId="77777777" w:rsidTr="00ED5136">
        <w:tc>
          <w:tcPr>
            <w:tcW w:w="3248" w:type="dxa"/>
          </w:tcPr>
          <w:p w14:paraId="0C0044D2" w14:textId="1BBCF1A1" w:rsidR="00ED5136" w:rsidRDefault="00421460" w:rsidP="00796E13">
            <w:r>
              <w:t>Indicador</w:t>
            </w:r>
          </w:p>
        </w:tc>
        <w:tc>
          <w:tcPr>
            <w:tcW w:w="3248" w:type="dxa"/>
          </w:tcPr>
          <w:p w14:paraId="015CD2E2" w14:textId="535F34B0" w:rsidR="00ED5136" w:rsidRDefault="00421460" w:rsidP="00796E13">
            <w:r>
              <w:t xml:space="preserve">Es un comparación entre dos o más tipos de datos que le permiten al investigador o al funcionario </w:t>
            </w:r>
            <w:r w:rsidR="0066722E">
              <w:t>obtener una medida cuantitativa, un valor, una magnitud o un criterio que tenga significado para el análisis.</w:t>
            </w:r>
          </w:p>
        </w:tc>
        <w:tc>
          <w:tcPr>
            <w:tcW w:w="3249" w:type="dxa"/>
          </w:tcPr>
          <w:p w14:paraId="0346619B" w14:textId="77777777" w:rsidR="00856E41" w:rsidRDefault="00856E41" w:rsidP="00796E13">
            <w:r>
              <w:t xml:space="preserve">Usted puede elegir entre los siguientes tipos de indicadores: </w:t>
            </w:r>
          </w:p>
          <w:p w14:paraId="017C9612" w14:textId="77777777" w:rsidR="00ED5136" w:rsidRDefault="00856E41" w:rsidP="00856E41">
            <w:pPr>
              <w:pStyle w:val="ListParagraph"/>
              <w:numPr>
                <w:ilvl w:val="0"/>
                <w:numId w:val="18"/>
              </w:numPr>
            </w:pPr>
            <w:r>
              <w:t>Indicador de gestión: se utiliza para realizar el monitoreo de los procesos, insumos o actividades que se ejecutan.</w:t>
            </w:r>
          </w:p>
          <w:p w14:paraId="353B7584" w14:textId="542B67CA" w:rsidR="00856E41" w:rsidRDefault="00856E41" w:rsidP="00856E41">
            <w:pPr>
              <w:pStyle w:val="ListParagraph"/>
              <w:numPr>
                <w:ilvl w:val="0"/>
                <w:numId w:val="18"/>
              </w:numPr>
            </w:pPr>
            <w:r>
              <w:t>Indicador de resultado o producto: se bienes y servicios generados por las acciones.</w:t>
            </w:r>
          </w:p>
          <w:p w14:paraId="5A4018BF" w14:textId="0D18AB18" w:rsidR="00856E41" w:rsidRDefault="00856E41" w:rsidP="00856E41">
            <w:pPr>
              <w:pStyle w:val="ListParagraph"/>
              <w:numPr>
                <w:ilvl w:val="0"/>
                <w:numId w:val="18"/>
              </w:numPr>
            </w:pPr>
            <w:r>
              <w:t>Indicador de efecto: se refiere a las consecuencias inmediatas de las acciones realizadas sobre personas, instituciones o la sociedad.</w:t>
            </w:r>
          </w:p>
          <w:p w14:paraId="6112CA1E" w14:textId="30D644F5" w:rsidR="00856E41" w:rsidRDefault="00856E41" w:rsidP="00856E41">
            <w:pPr>
              <w:pStyle w:val="ListParagraph"/>
              <w:numPr>
                <w:ilvl w:val="0"/>
                <w:numId w:val="18"/>
              </w:numPr>
            </w:pPr>
            <w:r>
              <w:t xml:space="preserve">Indicador de impacto: el cambio esperado en el </w:t>
            </w:r>
            <w:r>
              <w:lastRenderedPageBreak/>
              <w:t>medio o largo plazo que mejoran o empeoran las condiciones</w:t>
            </w:r>
            <w:r w:rsidR="00D35C30">
              <w:t xml:space="preserve"> de una sociedad.</w:t>
            </w:r>
          </w:p>
        </w:tc>
        <w:tc>
          <w:tcPr>
            <w:tcW w:w="3249" w:type="dxa"/>
          </w:tcPr>
          <w:p w14:paraId="28E0CC93" w14:textId="494841C8" w:rsidR="00ED5136" w:rsidRDefault="007D1C6C" w:rsidP="007D1C6C">
            <w:r>
              <w:lastRenderedPageBreak/>
              <w:t xml:space="preserve">Las fuentes se obtienen a partir del análisis propio del tema a investigar o que se desee modificar. </w:t>
            </w:r>
          </w:p>
        </w:tc>
      </w:tr>
      <w:tr w:rsidR="00ED5136" w14:paraId="141E35F8" w14:textId="77777777" w:rsidTr="00ED5136">
        <w:tc>
          <w:tcPr>
            <w:tcW w:w="3248" w:type="dxa"/>
          </w:tcPr>
          <w:p w14:paraId="6355F275" w14:textId="2ADEC482" w:rsidR="00ED5136" w:rsidRDefault="004458DD" w:rsidP="00796E13">
            <w:r>
              <w:t>Hoja de ruta</w:t>
            </w:r>
          </w:p>
        </w:tc>
        <w:tc>
          <w:tcPr>
            <w:tcW w:w="3248" w:type="dxa"/>
          </w:tcPr>
          <w:p w14:paraId="29853C39" w14:textId="5FE5A418" w:rsidR="00ED5136" w:rsidRDefault="000958B3" w:rsidP="00796E13">
            <w:r>
              <w:t>Es una herramienta de planificación en la que se establecen acciones o actividades, así como sus periodos de tiempos encargados con sus recursos designados para el cumplimiento del proyecto o programa.</w:t>
            </w:r>
          </w:p>
          <w:p w14:paraId="5509D1AF" w14:textId="77777777" w:rsidR="000958B3" w:rsidRDefault="000958B3" w:rsidP="00796E13"/>
          <w:p w14:paraId="734362D2" w14:textId="74BE05CE" w:rsidR="000958B3" w:rsidRDefault="000958B3" w:rsidP="000958B3"/>
        </w:tc>
        <w:tc>
          <w:tcPr>
            <w:tcW w:w="3249" w:type="dxa"/>
          </w:tcPr>
          <w:p w14:paraId="7B32F6D7" w14:textId="4E1550DF" w:rsidR="00ED5136" w:rsidRDefault="00F51A6C" w:rsidP="00796E13">
            <w:r>
              <w:t>Se puede elaborar una matriz con las actividades o acciones, los respectivos periodos de tiempo en meses, semanas o días para llevar un adecuado avance del proyecto o programa.</w:t>
            </w:r>
          </w:p>
        </w:tc>
        <w:tc>
          <w:tcPr>
            <w:tcW w:w="3249" w:type="dxa"/>
          </w:tcPr>
          <w:p w14:paraId="6D348D50" w14:textId="2F91F807" w:rsidR="00ED5136" w:rsidRDefault="00EE1EA3" w:rsidP="00796E13">
            <w:r>
              <w:t>Elaboración propia.</w:t>
            </w:r>
          </w:p>
        </w:tc>
      </w:tr>
      <w:tr w:rsidR="00ED5136" w14:paraId="386DEDB4" w14:textId="77777777" w:rsidTr="00ED5136">
        <w:tc>
          <w:tcPr>
            <w:tcW w:w="3248" w:type="dxa"/>
          </w:tcPr>
          <w:p w14:paraId="660920F7" w14:textId="14107BB2" w:rsidR="004458DD" w:rsidRDefault="004458DD" w:rsidP="004458DD">
            <w:r>
              <w:t>Factores de riesgo</w:t>
            </w:r>
          </w:p>
        </w:tc>
        <w:tc>
          <w:tcPr>
            <w:tcW w:w="3248" w:type="dxa"/>
          </w:tcPr>
          <w:p w14:paraId="07429494" w14:textId="67C54E41" w:rsidR="00ED5136" w:rsidRDefault="00EE1EF7" w:rsidP="00796E13">
            <w:r>
              <w:t>Es una situación o circunstancia que aumenta las probabilidades  de que el proyecto no tenga el éxito deseado.</w:t>
            </w:r>
          </w:p>
        </w:tc>
        <w:tc>
          <w:tcPr>
            <w:tcW w:w="3249" w:type="dxa"/>
          </w:tcPr>
          <w:p w14:paraId="204A9403" w14:textId="771B59CD" w:rsidR="00ED5136" w:rsidRDefault="00EE1EF7" w:rsidP="00796E13">
            <w:r>
              <w:t>Se establece un diagnóstico situacional para conocer cuáles son las necesidades y de esta información se extraen los factores de riesgo.</w:t>
            </w:r>
          </w:p>
        </w:tc>
        <w:tc>
          <w:tcPr>
            <w:tcW w:w="3249" w:type="dxa"/>
          </w:tcPr>
          <w:p w14:paraId="681CEAF0" w14:textId="5FF3AE8C" w:rsidR="00ED5136" w:rsidRDefault="00EE1EF7" w:rsidP="00EE1EF7">
            <w:r>
              <w:t>Primarias y secundarias (estadísticas del INEC, de estadísticas del MEP, de elaboración propia y de estudios académicos o hechos por otras organizaciones).</w:t>
            </w:r>
          </w:p>
        </w:tc>
      </w:tr>
      <w:tr w:rsidR="004458DD" w14:paraId="3B7C5F3C" w14:textId="77777777" w:rsidTr="00ED5136">
        <w:tc>
          <w:tcPr>
            <w:tcW w:w="3248" w:type="dxa"/>
          </w:tcPr>
          <w:p w14:paraId="39379112" w14:textId="6B0D3C96" w:rsidR="004458DD" w:rsidRDefault="004458DD" w:rsidP="00796E13">
            <w:r>
              <w:t>Acciones estratégicas</w:t>
            </w:r>
            <w:r w:rsidR="00EE1EF7">
              <w:t xml:space="preserve"> (actividades)</w:t>
            </w:r>
          </w:p>
        </w:tc>
        <w:tc>
          <w:tcPr>
            <w:tcW w:w="3248" w:type="dxa"/>
          </w:tcPr>
          <w:p w14:paraId="23C53243" w14:textId="5D80C60B" w:rsidR="004458DD" w:rsidRDefault="00C75380" w:rsidP="00796E13">
            <w:r>
              <w:t>Parten de un análisis del entorno interno y externo, se evalúan las características organizacionales para plantear acciones efectivas que respondan a las necesidades detectadas en dicho análisis.</w:t>
            </w:r>
          </w:p>
        </w:tc>
        <w:tc>
          <w:tcPr>
            <w:tcW w:w="3249" w:type="dxa"/>
          </w:tcPr>
          <w:p w14:paraId="5F25FC32" w14:textId="1948731D" w:rsidR="004458DD" w:rsidRDefault="00CC4C61" w:rsidP="00796E13">
            <w:r>
              <w:t>Se realizan diferentes actividades como ferias, talleres, capacitaciones, conciertos, actividades deportivas, entre otros que respondan a solventar los problemas detectados en los barrios, comunidades o distritos.</w:t>
            </w:r>
          </w:p>
        </w:tc>
        <w:tc>
          <w:tcPr>
            <w:tcW w:w="3249" w:type="dxa"/>
          </w:tcPr>
          <w:p w14:paraId="4F48EB6C" w14:textId="2543D5F4" w:rsidR="004458DD" w:rsidRDefault="00C007E8" w:rsidP="00796E13">
            <w:r>
              <w:t>Elaboración propia con ayuda de fuentes primarias y secundarias.</w:t>
            </w:r>
          </w:p>
        </w:tc>
      </w:tr>
      <w:tr w:rsidR="00ED5136" w14:paraId="143EEB12" w14:textId="77777777" w:rsidTr="00ED5136">
        <w:tc>
          <w:tcPr>
            <w:tcW w:w="3248" w:type="dxa"/>
          </w:tcPr>
          <w:p w14:paraId="6C44D72C" w14:textId="016C11D3" w:rsidR="00ED5136" w:rsidRDefault="00543BC9" w:rsidP="00796E13">
            <w:r>
              <w:t xml:space="preserve">Meta </w:t>
            </w:r>
          </w:p>
        </w:tc>
        <w:tc>
          <w:tcPr>
            <w:tcW w:w="3248" w:type="dxa"/>
          </w:tcPr>
          <w:p w14:paraId="27FFA973" w14:textId="283D5E61" w:rsidR="00ED5136" w:rsidRDefault="00543BC9" w:rsidP="00543BC9">
            <w:r>
              <w:t xml:space="preserve">El objetivo planteado que se desea cumplir. </w:t>
            </w:r>
          </w:p>
        </w:tc>
        <w:tc>
          <w:tcPr>
            <w:tcW w:w="3249" w:type="dxa"/>
          </w:tcPr>
          <w:p w14:paraId="16145B00" w14:textId="0FCBCF3F" w:rsidR="00ED5136" w:rsidRDefault="00543BC9" w:rsidP="00796E13">
            <w:r>
              <w:t xml:space="preserve">A partir del diagnóstico situacional, el desarrollo de las acciones estratégicas se </w:t>
            </w:r>
            <w:r w:rsidR="00D83144">
              <w:t>obtiene</w:t>
            </w:r>
            <w:r>
              <w:t xml:space="preserve"> datos que me permiten alcanzar la meta.</w:t>
            </w:r>
          </w:p>
        </w:tc>
        <w:tc>
          <w:tcPr>
            <w:tcW w:w="3249" w:type="dxa"/>
          </w:tcPr>
          <w:p w14:paraId="25F3C7A6" w14:textId="54E5764B" w:rsidR="00ED5136" w:rsidRDefault="00543BC9" w:rsidP="00796E13">
            <w:r>
              <w:t>Elaboración propia.</w:t>
            </w:r>
          </w:p>
        </w:tc>
      </w:tr>
    </w:tbl>
    <w:p w14:paraId="7D66EBF1" w14:textId="77777777" w:rsidR="008268E6" w:rsidRDefault="008268E6" w:rsidP="00B53850">
      <w:pPr>
        <w:spacing w:after="0" w:line="240" w:lineRule="auto"/>
        <w:jc w:val="both"/>
        <w:textAlignment w:val="baseline"/>
        <w:rPr>
          <w:rFonts w:ascii="Arial" w:eastAsia="Times New Roman" w:hAnsi="Arial" w:cs="Arial"/>
          <w:lang w:eastAsia="es-CR"/>
        </w:rPr>
      </w:pPr>
    </w:p>
    <w:p w14:paraId="668A37B3" w14:textId="7DE0A8E6" w:rsidR="00B53850" w:rsidRPr="00B53850" w:rsidRDefault="00B53850" w:rsidP="00B53850">
      <w:pPr>
        <w:spacing w:after="0" w:line="240" w:lineRule="auto"/>
        <w:jc w:val="both"/>
        <w:textAlignment w:val="baseline"/>
        <w:rPr>
          <w:rFonts w:ascii="Arial" w:eastAsia="Times New Roman" w:hAnsi="Arial" w:cs="Arial"/>
          <w:sz w:val="20"/>
          <w:szCs w:val="20"/>
          <w:lang w:eastAsia="es-CR"/>
        </w:rPr>
      </w:pPr>
      <w:r>
        <w:rPr>
          <w:rFonts w:ascii="Arial" w:eastAsia="Times New Roman" w:hAnsi="Arial" w:cs="Arial"/>
          <w:lang w:eastAsia="es-CR"/>
        </w:rPr>
        <w:t>M</w:t>
      </w:r>
      <w:r w:rsidRPr="00B53850">
        <w:rPr>
          <w:rFonts w:ascii="Arial" w:eastAsia="Times New Roman" w:hAnsi="Arial" w:cs="Arial"/>
          <w:lang w:eastAsia="es-CR"/>
        </w:rPr>
        <w:t>odelo para la ficha técnica</w:t>
      </w:r>
      <w:r w:rsidR="00D83144">
        <w:rPr>
          <w:rFonts w:ascii="Arial" w:eastAsia="Times New Roman" w:hAnsi="Arial" w:cs="Arial"/>
          <w:lang w:eastAsia="es-CR"/>
        </w:rPr>
        <w:t xml:space="preserve"> de seguimiento de los procesos planificados según línea base</w:t>
      </w:r>
      <w:r w:rsidRPr="00B53850">
        <w:rPr>
          <w:rFonts w:ascii="Arial" w:eastAsia="Times New Roman" w:hAnsi="Arial" w:cs="Arial"/>
          <w:lang w:eastAsia="es-CR"/>
        </w:rPr>
        <w:t>, información</w:t>
      </w:r>
      <w:r w:rsidR="00D83144">
        <w:rPr>
          <w:rFonts w:ascii="Arial" w:eastAsia="Times New Roman" w:hAnsi="Arial" w:cs="Arial"/>
          <w:lang w:eastAsia="es-CR"/>
        </w:rPr>
        <w:t xml:space="preserve"> que contribuye a la construcción del resultado final y la preparación del </w:t>
      </w:r>
      <w:r w:rsidRPr="00B53850">
        <w:rPr>
          <w:rFonts w:ascii="Arial" w:eastAsia="Times New Roman" w:hAnsi="Arial" w:cs="Arial"/>
          <w:lang w:eastAsia="es-CR"/>
        </w:rPr>
        <w:t>informe.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10807"/>
      </w:tblGrid>
      <w:tr w:rsidR="00B53850" w:rsidRPr="00B53850" w14:paraId="740BACA0" w14:textId="77777777" w:rsidTr="003219BB">
        <w:trPr>
          <w:trHeight w:val="510"/>
        </w:trPr>
        <w:tc>
          <w:tcPr>
            <w:tcW w:w="1295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87B3DA" w14:textId="05EE2FFB" w:rsidR="00B53850" w:rsidRPr="00B53850" w:rsidRDefault="00B53850" w:rsidP="00D60376">
            <w:pPr>
              <w:spacing w:after="0" w:line="240" w:lineRule="auto"/>
              <w:textAlignment w:val="baseline"/>
              <w:divId w:val="463238900"/>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xml:space="preserve">Nombre del proceso </w:t>
            </w:r>
            <w:r w:rsidR="00D60376">
              <w:rPr>
                <w:rFonts w:ascii="Arial" w:eastAsia="Times New Roman" w:hAnsi="Arial" w:cs="Arial"/>
                <w:sz w:val="20"/>
                <w:szCs w:val="20"/>
                <w:lang w:eastAsia="es-CR"/>
              </w:rPr>
              <w:t>con respecto a la acción estratégica (actividades)</w:t>
            </w:r>
          </w:p>
        </w:tc>
      </w:tr>
      <w:tr w:rsidR="00B53850" w:rsidRPr="00B53850" w14:paraId="3557B6BC"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11E827EE"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Fecha de inicio </w:t>
            </w:r>
          </w:p>
        </w:tc>
        <w:tc>
          <w:tcPr>
            <w:tcW w:w="10807" w:type="dxa"/>
            <w:tcBorders>
              <w:top w:val="nil"/>
              <w:left w:val="nil"/>
              <w:bottom w:val="single" w:sz="6" w:space="0" w:color="auto"/>
              <w:right w:val="single" w:sz="6" w:space="0" w:color="auto"/>
            </w:tcBorders>
            <w:shd w:val="clear" w:color="auto" w:fill="auto"/>
            <w:hideMark/>
          </w:tcPr>
          <w:p w14:paraId="12508053"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0B701974"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010A2830"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Fecha de cierre </w:t>
            </w:r>
          </w:p>
        </w:tc>
        <w:tc>
          <w:tcPr>
            <w:tcW w:w="10807" w:type="dxa"/>
            <w:tcBorders>
              <w:top w:val="nil"/>
              <w:left w:val="nil"/>
              <w:bottom w:val="single" w:sz="6" w:space="0" w:color="auto"/>
              <w:right w:val="single" w:sz="6" w:space="0" w:color="auto"/>
            </w:tcBorders>
            <w:shd w:val="clear" w:color="auto" w:fill="auto"/>
            <w:hideMark/>
          </w:tcPr>
          <w:p w14:paraId="7DB45D66"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43475768"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668D3ED8"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Hora/horario </w:t>
            </w:r>
          </w:p>
        </w:tc>
        <w:tc>
          <w:tcPr>
            <w:tcW w:w="10807" w:type="dxa"/>
            <w:tcBorders>
              <w:top w:val="nil"/>
              <w:left w:val="nil"/>
              <w:bottom w:val="single" w:sz="6" w:space="0" w:color="auto"/>
              <w:right w:val="single" w:sz="6" w:space="0" w:color="auto"/>
            </w:tcBorders>
            <w:shd w:val="clear" w:color="auto" w:fill="auto"/>
            <w:hideMark/>
          </w:tcPr>
          <w:p w14:paraId="53B0DE27"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6A970204"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22F1176F"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Lugar </w:t>
            </w:r>
          </w:p>
        </w:tc>
        <w:tc>
          <w:tcPr>
            <w:tcW w:w="10807" w:type="dxa"/>
            <w:tcBorders>
              <w:top w:val="nil"/>
              <w:left w:val="nil"/>
              <w:bottom w:val="single" w:sz="6" w:space="0" w:color="auto"/>
              <w:right w:val="single" w:sz="6" w:space="0" w:color="auto"/>
            </w:tcBorders>
            <w:shd w:val="clear" w:color="auto" w:fill="auto"/>
            <w:hideMark/>
          </w:tcPr>
          <w:p w14:paraId="161CD152"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2DB03F35"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3E353B61"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Descripción </w:t>
            </w:r>
          </w:p>
        </w:tc>
        <w:tc>
          <w:tcPr>
            <w:tcW w:w="10807" w:type="dxa"/>
            <w:tcBorders>
              <w:top w:val="nil"/>
              <w:left w:val="nil"/>
              <w:bottom w:val="single" w:sz="6" w:space="0" w:color="auto"/>
              <w:right w:val="single" w:sz="6" w:space="0" w:color="auto"/>
            </w:tcBorders>
            <w:shd w:val="clear" w:color="auto" w:fill="auto"/>
            <w:hideMark/>
          </w:tcPr>
          <w:p w14:paraId="1B33CF9B"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00ED19DA"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5D759C2F"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Objetivo </w:t>
            </w:r>
          </w:p>
        </w:tc>
        <w:tc>
          <w:tcPr>
            <w:tcW w:w="10807" w:type="dxa"/>
            <w:tcBorders>
              <w:top w:val="nil"/>
              <w:left w:val="nil"/>
              <w:bottom w:val="single" w:sz="6" w:space="0" w:color="auto"/>
              <w:right w:val="single" w:sz="6" w:space="0" w:color="auto"/>
            </w:tcBorders>
            <w:shd w:val="clear" w:color="auto" w:fill="auto"/>
            <w:hideMark/>
          </w:tcPr>
          <w:p w14:paraId="03F59F4E"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23FF5616"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2305819C"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Justificación </w:t>
            </w:r>
          </w:p>
        </w:tc>
        <w:tc>
          <w:tcPr>
            <w:tcW w:w="10807" w:type="dxa"/>
            <w:tcBorders>
              <w:top w:val="nil"/>
              <w:left w:val="nil"/>
              <w:bottom w:val="single" w:sz="6" w:space="0" w:color="auto"/>
              <w:right w:val="single" w:sz="6" w:space="0" w:color="auto"/>
            </w:tcBorders>
            <w:shd w:val="clear" w:color="auto" w:fill="auto"/>
            <w:hideMark/>
          </w:tcPr>
          <w:p w14:paraId="254A071B"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69D10EF6"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15965FD3"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Participantes </w:t>
            </w:r>
          </w:p>
        </w:tc>
        <w:tc>
          <w:tcPr>
            <w:tcW w:w="10807" w:type="dxa"/>
            <w:tcBorders>
              <w:top w:val="nil"/>
              <w:left w:val="nil"/>
              <w:bottom w:val="single" w:sz="6" w:space="0" w:color="auto"/>
              <w:right w:val="single" w:sz="6" w:space="0" w:color="auto"/>
            </w:tcBorders>
            <w:shd w:val="clear" w:color="auto" w:fill="auto"/>
            <w:hideMark/>
          </w:tcPr>
          <w:p w14:paraId="44E6EAF8"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[Indicar procedencia y número de participantes, desagregando por edad y género] </w:t>
            </w:r>
          </w:p>
        </w:tc>
      </w:tr>
      <w:tr w:rsidR="00B53850" w:rsidRPr="00B53850" w14:paraId="622A9CC1"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1437D3E1"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Responsable(s) </w:t>
            </w:r>
          </w:p>
        </w:tc>
        <w:tc>
          <w:tcPr>
            <w:tcW w:w="10807" w:type="dxa"/>
            <w:tcBorders>
              <w:top w:val="nil"/>
              <w:left w:val="nil"/>
              <w:bottom w:val="single" w:sz="6" w:space="0" w:color="auto"/>
              <w:right w:val="single" w:sz="6" w:space="0" w:color="auto"/>
            </w:tcBorders>
            <w:shd w:val="clear" w:color="auto" w:fill="auto"/>
            <w:hideMark/>
          </w:tcPr>
          <w:p w14:paraId="3CC8106B"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2A4B1DBF"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17CC87AF"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Requerimientos y recursos </w:t>
            </w:r>
          </w:p>
        </w:tc>
        <w:tc>
          <w:tcPr>
            <w:tcW w:w="10807" w:type="dxa"/>
            <w:tcBorders>
              <w:top w:val="nil"/>
              <w:left w:val="nil"/>
              <w:bottom w:val="single" w:sz="6" w:space="0" w:color="auto"/>
              <w:right w:val="single" w:sz="6" w:space="0" w:color="auto"/>
            </w:tcBorders>
            <w:shd w:val="clear" w:color="auto" w:fill="auto"/>
            <w:hideMark/>
          </w:tcPr>
          <w:p w14:paraId="1C7E09CF"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75006EC3"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1EC0F02C"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¿Se logró el objetivo? </w:t>
            </w:r>
          </w:p>
        </w:tc>
        <w:tc>
          <w:tcPr>
            <w:tcW w:w="10807" w:type="dxa"/>
            <w:tcBorders>
              <w:top w:val="nil"/>
              <w:left w:val="nil"/>
              <w:bottom w:val="single" w:sz="6" w:space="0" w:color="auto"/>
              <w:right w:val="single" w:sz="6" w:space="0" w:color="auto"/>
            </w:tcBorders>
            <w:shd w:val="clear" w:color="auto" w:fill="auto"/>
            <w:hideMark/>
          </w:tcPr>
          <w:p w14:paraId="6ACA7BE8"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[SI/NO] </w:t>
            </w:r>
          </w:p>
        </w:tc>
      </w:tr>
      <w:tr w:rsidR="00B53850" w:rsidRPr="00B53850" w14:paraId="28D7801F"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2CA615DE"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Si la respuesta es NO, indique por qué. </w:t>
            </w:r>
          </w:p>
        </w:tc>
        <w:tc>
          <w:tcPr>
            <w:tcW w:w="10807" w:type="dxa"/>
            <w:tcBorders>
              <w:top w:val="nil"/>
              <w:left w:val="nil"/>
              <w:bottom w:val="single" w:sz="6" w:space="0" w:color="auto"/>
              <w:right w:val="single" w:sz="6" w:space="0" w:color="auto"/>
            </w:tcBorders>
            <w:shd w:val="clear" w:color="auto" w:fill="auto"/>
            <w:hideMark/>
          </w:tcPr>
          <w:p w14:paraId="7AA1B631"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5F3170EC"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6E5AE4B9"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¿Se enfrentó algún reto? </w:t>
            </w:r>
          </w:p>
        </w:tc>
        <w:tc>
          <w:tcPr>
            <w:tcW w:w="10807" w:type="dxa"/>
            <w:tcBorders>
              <w:top w:val="nil"/>
              <w:left w:val="nil"/>
              <w:bottom w:val="single" w:sz="6" w:space="0" w:color="auto"/>
              <w:right w:val="single" w:sz="6" w:space="0" w:color="auto"/>
            </w:tcBorders>
            <w:shd w:val="clear" w:color="auto" w:fill="auto"/>
            <w:hideMark/>
          </w:tcPr>
          <w:p w14:paraId="300587A4"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[SI/NO] </w:t>
            </w:r>
          </w:p>
        </w:tc>
      </w:tr>
      <w:tr w:rsidR="00B53850" w:rsidRPr="00B53850" w14:paraId="5299D96A"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06C5FF7B"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Si la respuesta es SI, indique cuál o cuáles. </w:t>
            </w:r>
          </w:p>
        </w:tc>
        <w:tc>
          <w:tcPr>
            <w:tcW w:w="10807" w:type="dxa"/>
            <w:tcBorders>
              <w:top w:val="nil"/>
              <w:left w:val="nil"/>
              <w:bottom w:val="single" w:sz="6" w:space="0" w:color="auto"/>
              <w:right w:val="single" w:sz="6" w:space="0" w:color="auto"/>
            </w:tcBorders>
            <w:shd w:val="clear" w:color="auto" w:fill="auto"/>
            <w:hideMark/>
          </w:tcPr>
          <w:p w14:paraId="74E6BAD1"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68FAAB66" w14:textId="77777777" w:rsidTr="003219BB">
        <w:trPr>
          <w:trHeight w:val="225"/>
        </w:trPr>
        <w:tc>
          <w:tcPr>
            <w:tcW w:w="2145" w:type="dxa"/>
            <w:tcBorders>
              <w:top w:val="nil"/>
              <w:left w:val="single" w:sz="6" w:space="0" w:color="auto"/>
              <w:bottom w:val="single" w:sz="6" w:space="0" w:color="auto"/>
              <w:right w:val="single" w:sz="6" w:space="0" w:color="auto"/>
            </w:tcBorders>
            <w:shd w:val="clear" w:color="auto" w:fill="auto"/>
            <w:vAlign w:val="center"/>
            <w:hideMark/>
          </w:tcPr>
          <w:p w14:paraId="73368A27"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Comentario </w:t>
            </w:r>
          </w:p>
        </w:tc>
        <w:tc>
          <w:tcPr>
            <w:tcW w:w="10807" w:type="dxa"/>
            <w:tcBorders>
              <w:top w:val="nil"/>
              <w:left w:val="nil"/>
              <w:bottom w:val="single" w:sz="6" w:space="0" w:color="auto"/>
              <w:right w:val="single" w:sz="6" w:space="0" w:color="auto"/>
            </w:tcBorders>
            <w:shd w:val="clear" w:color="auto" w:fill="auto"/>
            <w:hideMark/>
          </w:tcPr>
          <w:p w14:paraId="0E5EE16C"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 </w:t>
            </w:r>
          </w:p>
        </w:tc>
      </w:tr>
      <w:tr w:rsidR="00B53850" w:rsidRPr="00B53850" w14:paraId="6AF6A7CA" w14:textId="77777777" w:rsidTr="003219BB">
        <w:trPr>
          <w:trHeight w:val="225"/>
        </w:trPr>
        <w:tc>
          <w:tcPr>
            <w:tcW w:w="12952" w:type="dxa"/>
            <w:gridSpan w:val="2"/>
            <w:tcBorders>
              <w:top w:val="nil"/>
              <w:left w:val="single" w:sz="6" w:space="0" w:color="auto"/>
              <w:bottom w:val="single" w:sz="6" w:space="0" w:color="auto"/>
              <w:right w:val="single" w:sz="6" w:space="0" w:color="auto"/>
            </w:tcBorders>
            <w:shd w:val="clear" w:color="auto" w:fill="auto"/>
            <w:vAlign w:val="center"/>
            <w:hideMark/>
          </w:tcPr>
          <w:p w14:paraId="738E469D" w14:textId="77777777" w:rsidR="00B53850" w:rsidRPr="00B53850" w:rsidRDefault="00B53850" w:rsidP="00B53850">
            <w:pPr>
              <w:spacing w:after="0" w:line="240" w:lineRule="auto"/>
              <w:textAlignment w:val="baseline"/>
              <w:rPr>
                <w:rFonts w:ascii="Times New Roman" w:eastAsia="Times New Roman" w:hAnsi="Times New Roman" w:cs="Times New Roman"/>
                <w:sz w:val="24"/>
                <w:szCs w:val="24"/>
                <w:lang w:eastAsia="es-CR"/>
              </w:rPr>
            </w:pPr>
            <w:r w:rsidRPr="00B53850">
              <w:rPr>
                <w:rFonts w:ascii="Arial" w:eastAsia="Times New Roman" w:hAnsi="Arial" w:cs="Arial"/>
                <w:sz w:val="20"/>
                <w:szCs w:val="20"/>
                <w:lang w:eastAsia="es-CR"/>
              </w:rPr>
              <w:t>Favor adjuntar los siguientes documentos de respaldo: </w:t>
            </w:r>
          </w:p>
          <w:p w14:paraId="3437D7B7" w14:textId="77777777" w:rsidR="00B53850" w:rsidRPr="00B53850" w:rsidRDefault="00B53850" w:rsidP="00B53850">
            <w:pPr>
              <w:numPr>
                <w:ilvl w:val="0"/>
                <w:numId w:val="22"/>
              </w:numPr>
              <w:spacing w:after="0" w:line="240" w:lineRule="auto"/>
              <w:ind w:left="-420" w:firstLine="1125"/>
              <w:textAlignment w:val="baseline"/>
              <w:rPr>
                <w:rFonts w:ascii="Arial" w:eastAsia="Times New Roman" w:hAnsi="Arial" w:cs="Arial"/>
                <w:sz w:val="20"/>
                <w:szCs w:val="20"/>
                <w:lang w:eastAsia="es-CR"/>
              </w:rPr>
            </w:pPr>
            <w:r w:rsidRPr="00B53850">
              <w:rPr>
                <w:rFonts w:ascii="Arial" w:eastAsia="Times New Roman" w:hAnsi="Arial" w:cs="Arial"/>
                <w:sz w:val="20"/>
                <w:szCs w:val="20"/>
                <w:lang w:eastAsia="es-CR"/>
              </w:rPr>
              <w:t>Programa de la actividad. </w:t>
            </w:r>
          </w:p>
          <w:p w14:paraId="5D5B69DC" w14:textId="77777777" w:rsidR="00B53850" w:rsidRPr="00B53850" w:rsidRDefault="00B53850" w:rsidP="00B53850">
            <w:pPr>
              <w:numPr>
                <w:ilvl w:val="0"/>
                <w:numId w:val="23"/>
              </w:numPr>
              <w:spacing w:after="0" w:line="240" w:lineRule="auto"/>
              <w:ind w:left="-420" w:firstLine="1125"/>
              <w:textAlignment w:val="baseline"/>
              <w:rPr>
                <w:rFonts w:ascii="Arial" w:eastAsia="Times New Roman" w:hAnsi="Arial" w:cs="Arial"/>
                <w:sz w:val="20"/>
                <w:szCs w:val="20"/>
                <w:lang w:eastAsia="es-CR"/>
              </w:rPr>
            </w:pPr>
            <w:r w:rsidRPr="00B53850">
              <w:rPr>
                <w:rFonts w:ascii="Arial" w:eastAsia="Times New Roman" w:hAnsi="Arial" w:cs="Arial"/>
                <w:sz w:val="20"/>
                <w:szCs w:val="20"/>
                <w:lang w:eastAsia="es-CR"/>
              </w:rPr>
              <w:t>Metodología utilizada. </w:t>
            </w:r>
          </w:p>
          <w:p w14:paraId="16F909B8" w14:textId="77777777" w:rsidR="00B53850" w:rsidRPr="00B53850" w:rsidRDefault="00B53850" w:rsidP="00B53850">
            <w:pPr>
              <w:numPr>
                <w:ilvl w:val="0"/>
                <w:numId w:val="24"/>
              </w:numPr>
              <w:spacing w:after="0" w:line="240" w:lineRule="auto"/>
              <w:ind w:left="-420" w:firstLine="1125"/>
              <w:textAlignment w:val="baseline"/>
              <w:rPr>
                <w:rFonts w:ascii="Arial" w:eastAsia="Times New Roman" w:hAnsi="Arial" w:cs="Arial"/>
                <w:sz w:val="20"/>
                <w:szCs w:val="20"/>
                <w:lang w:eastAsia="es-CR"/>
              </w:rPr>
            </w:pPr>
            <w:r w:rsidRPr="00B53850">
              <w:rPr>
                <w:rFonts w:ascii="Arial" w:eastAsia="Times New Roman" w:hAnsi="Arial" w:cs="Arial"/>
                <w:sz w:val="20"/>
                <w:szCs w:val="20"/>
                <w:lang w:eastAsia="es-CR"/>
              </w:rPr>
              <w:t>Un máximo de seis imágenes digitales. </w:t>
            </w:r>
          </w:p>
        </w:tc>
      </w:tr>
    </w:tbl>
    <w:p w14:paraId="4AF3C088" w14:textId="77777777" w:rsidR="00E02ED1" w:rsidRPr="00BB014D" w:rsidRDefault="00E02ED1" w:rsidP="003219BB">
      <w:pPr>
        <w:rPr>
          <w:highlight w:val="cyan"/>
        </w:rPr>
      </w:pPr>
    </w:p>
    <w:sectPr w:rsidR="00E02ED1" w:rsidRPr="00BB014D" w:rsidSect="004D6F59">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8050" w14:textId="77777777" w:rsidR="00CA7449" w:rsidRDefault="00CA7449" w:rsidP="00CC0385">
      <w:pPr>
        <w:spacing w:after="0" w:line="240" w:lineRule="auto"/>
      </w:pPr>
      <w:r>
        <w:separator/>
      </w:r>
    </w:p>
  </w:endnote>
  <w:endnote w:type="continuationSeparator" w:id="0">
    <w:p w14:paraId="2FE496D4" w14:textId="77777777" w:rsidR="00CA7449" w:rsidRDefault="00CA7449" w:rsidP="00CC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68A9" w14:textId="77777777" w:rsidR="00CC0385" w:rsidRDefault="00CC0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3702" w14:textId="77777777" w:rsidR="00CC0385" w:rsidRDefault="00CC0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2B6E" w14:textId="77777777" w:rsidR="00CC0385" w:rsidRDefault="00CC0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8466" w14:textId="77777777" w:rsidR="00CA7449" w:rsidRDefault="00CA7449" w:rsidP="00CC0385">
      <w:pPr>
        <w:spacing w:after="0" w:line="240" w:lineRule="auto"/>
      </w:pPr>
      <w:r>
        <w:separator/>
      </w:r>
    </w:p>
  </w:footnote>
  <w:footnote w:type="continuationSeparator" w:id="0">
    <w:p w14:paraId="50C637D0" w14:textId="77777777" w:rsidR="00CA7449" w:rsidRDefault="00CA7449" w:rsidP="00CC0385">
      <w:pPr>
        <w:spacing w:after="0" w:line="240" w:lineRule="auto"/>
      </w:pPr>
      <w:r>
        <w:continuationSeparator/>
      </w:r>
    </w:p>
  </w:footnote>
  <w:footnote w:id="1">
    <w:p w14:paraId="6972388F" w14:textId="482902C2" w:rsidR="00B64499" w:rsidRDefault="00B64499">
      <w:pPr>
        <w:pStyle w:val="FootnoteText"/>
      </w:pPr>
      <w:r>
        <w:rPr>
          <w:rStyle w:val="FootnoteReference"/>
        </w:rPr>
        <w:footnoteRef/>
      </w:r>
      <w:r>
        <w:t xml:space="preserve">  Ejemplo de meta global: </w:t>
      </w:r>
      <w:r w:rsidRPr="00D93C5D">
        <w:t xml:space="preserve">Número de casos de violencia entre estudiantes dentro de los centros educativos públicos de secundaria del distrito 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1101" w14:textId="77777777" w:rsidR="00CC0385" w:rsidRDefault="00CC0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9B80" w14:textId="262A5F2D" w:rsidR="00CC0385" w:rsidRDefault="00CC0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895A" w14:textId="77777777" w:rsidR="00CC0385" w:rsidRDefault="00CC0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6"/>
    <w:multiLevelType w:val="hybridMultilevel"/>
    <w:tmpl w:val="876812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0D9281F"/>
    <w:multiLevelType w:val="multilevel"/>
    <w:tmpl w:val="F35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7141F"/>
    <w:multiLevelType w:val="hybridMultilevel"/>
    <w:tmpl w:val="68806C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8052A7"/>
    <w:multiLevelType w:val="hybridMultilevel"/>
    <w:tmpl w:val="8E2E27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8CA6F00"/>
    <w:multiLevelType w:val="hybridMultilevel"/>
    <w:tmpl w:val="E9D66A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1C3318"/>
    <w:multiLevelType w:val="hybridMultilevel"/>
    <w:tmpl w:val="77F213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D4217"/>
    <w:multiLevelType w:val="hybridMultilevel"/>
    <w:tmpl w:val="F6EC50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3152AA"/>
    <w:multiLevelType w:val="multilevel"/>
    <w:tmpl w:val="0288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74802"/>
    <w:multiLevelType w:val="hybridMultilevel"/>
    <w:tmpl w:val="72E88C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6497BEB"/>
    <w:multiLevelType w:val="hybridMultilevel"/>
    <w:tmpl w:val="6AA6F1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9B3F55"/>
    <w:multiLevelType w:val="hybridMultilevel"/>
    <w:tmpl w:val="6FA805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5280905"/>
    <w:multiLevelType w:val="hybridMultilevel"/>
    <w:tmpl w:val="4E0CA1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5665415"/>
    <w:multiLevelType w:val="multilevel"/>
    <w:tmpl w:val="03C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E74B2"/>
    <w:multiLevelType w:val="hybridMultilevel"/>
    <w:tmpl w:val="D14C0B8E"/>
    <w:lvl w:ilvl="0" w:tplc="D52A3A3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3C542990"/>
    <w:multiLevelType w:val="multilevel"/>
    <w:tmpl w:val="72F0E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50C7A"/>
    <w:multiLevelType w:val="hybridMultilevel"/>
    <w:tmpl w:val="B28AF0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E1A315C"/>
    <w:multiLevelType w:val="hybridMultilevel"/>
    <w:tmpl w:val="8BE691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2213FB7"/>
    <w:multiLevelType w:val="multilevel"/>
    <w:tmpl w:val="14E2A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D7A6E"/>
    <w:multiLevelType w:val="hybridMultilevel"/>
    <w:tmpl w:val="3B4E770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F750FB2"/>
    <w:multiLevelType w:val="hybridMultilevel"/>
    <w:tmpl w:val="C3C017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4CC693C"/>
    <w:multiLevelType w:val="multilevel"/>
    <w:tmpl w:val="F48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17458C"/>
    <w:multiLevelType w:val="singleLevel"/>
    <w:tmpl w:val="5A17458C"/>
    <w:lvl w:ilvl="0">
      <w:start w:val="1"/>
      <w:numFmt w:val="bullet"/>
      <w:lvlText w:val="‒"/>
      <w:lvlJc w:val="left"/>
      <w:pPr>
        <w:ind w:left="420" w:hanging="420"/>
      </w:pPr>
      <w:rPr>
        <w:rFonts w:ascii="Arial" w:hAnsi="Arial" w:cs="Arial" w:hint="default"/>
      </w:rPr>
    </w:lvl>
  </w:abstractNum>
  <w:abstractNum w:abstractNumId="22" w15:restartNumberingAfterBreak="0">
    <w:nsid w:val="5AD035B2"/>
    <w:multiLevelType w:val="multilevel"/>
    <w:tmpl w:val="5D2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D27FD0"/>
    <w:multiLevelType w:val="hybridMultilevel"/>
    <w:tmpl w:val="87F089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A187AE7"/>
    <w:multiLevelType w:val="hybridMultilevel"/>
    <w:tmpl w:val="3572CDC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6DA46E55"/>
    <w:multiLevelType w:val="hybridMultilevel"/>
    <w:tmpl w:val="1250E0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51F02BC"/>
    <w:multiLevelType w:val="multilevel"/>
    <w:tmpl w:val="4DEC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A53AE2"/>
    <w:multiLevelType w:val="hybridMultilevel"/>
    <w:tmpl w:val="6AA6F1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9"/>
  </w:num>
  <w:num w:numId="3">
    <w:abstractNumId w:val="27"/>
  </w:num>
  <w:num w:numId="4">
    <w:abstractNumId w:val="25"/>
  </w:num>
  <w:num w:numId="5">
    <w:abstractNumId w:val="21"/>
  </w:num>
  <w:num w:numId="6">
    <w:abstractNumId w:val="13"/>
  </w:num>
  <w:num w:numId="7">
    <w:abstractNumId w:val="2"/>
  </w:num>
  <w:num w:numId="8">
    <w:abstractNumId w:val="5"/>
  </w:num>
  <w:num w:numId="9">
    <w:abstractNumId w:val="24"/>
  </w:num>
  <w:num w:numId="10">
    <w:abstractNumId w:val="3"/>
  </w:num>
  <w:num w:numId="11">
    <w:abstractNumId w:val="19"/>
  </w:num>
  <w:num w:numId="12">
    <w:abstractNumId w:val="10"/>
  </w:num>
  <w:num w:numId="13">
    <w:abstractNumId w:val="4"/>
  </w:num>
  <w:num w:numId="14">
    <w:abstractNumId w:val="23"/>
  </w:num>
  <w:num w:numId="15">
    <w:abstractNumId w:val="11"/>
  </w:num>
  <w:num w:numId="16">
    <w:abstractNumId w:val="6"/>
  </w:num>
  <w:num w:numId="17">
    <w:abstractNumId w:val="15"/>
  </w:num>
  <w:num w:numId="18">
    <w:abstractNumId w:val="16"/>
  </w:num>
  <w:num w:numId="19">
    <w:abstractNumId w:val="1"/>
  </w:num>
  <w:num w:numId="20">
    <w:abstractNumId w:val="22"/>
  </w:num>
  <w:num w:numId="21">
    <w:abstractNumId w:val="12"/>
  </w:num>
  <w:num w:numId="22">
    <w:abstractNumId w:val="7"/>
  </w:num>
  <w:num w:numId="23">
    <w:abstractNumId w:val="14"/>
  </w:num>
  <w:num w:numId="24">
    <w:abstractNumId w:val="17"/>
  </w:num>
  <w:num w:numId="25">
    <w:abstractNumId w:val="26"/>
  </w:num>
  <w:num w:numId="26">
    <w:abstractNumId w:val="20"/>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1A"/>
    <w:rsid w:val="00002E25"/>
    <w:rsid w:val="00007718"/>
    <w:rsid w:val="000117AA"/>
    <w:rsid w:val="000122FE"/>
    <w:rsid w:val="00020FFA"/>
    <w:rsid w:val="000263F8"/>
    <w:rsid w:val="000356D9"/>
    <w:rsid w:val="0003583B"/>
    <w:rsid w:val="00035F76"/>
    <w:rsid w:val="0004465C"/>
    <w:rsid w:val="0004507D"/>
    <w:rsid w:val="0005661C"/>
    <w:rsid w:val="00075E96"/>
    <w:rsid w:val="00093BA6"/>
    <w:rsid w:val="000958B3"/>
    <w:rsid w:val="000A0658"/>
    <w:rsid w:val="000A1D50"/>
    <w:rsid w:val="000A2B67"/>
    <w:rsid w:val="000C048A"/>
    <w:rsid w:val="000C6A0D"/>
    <w:rsid w:val="000D4B68"/>
    <w:rsid w:val="000D4EF3"/>
    <w:rsid w:val="000E150D"/>
    <w:rsid w:val="000F4F40"/>
    <w:rsid w:val="000F72CD"/>
    <w:rsid w:val="00107EFF"/>
    <w:rsid w:val="00113BEE"/>
    <w:rsid w:val="0011506C"/>
    <w:rsid w:val="00115E41"/>
    <w:rsid w:val="001426D1"/>
    <w:rsid w:val="001545D6"/>
    <w:rsid w:val="00154AAF"/>
    <w:rsid w:val="0018107E"/>
    <w:rsid w:val="00183E31"/>
    <w:rsid w:val="001846BB"/>
    <w:rsid w:val="001A253A"/>
    <w:rsid w:val="001D0D6E"/>
    <w:rsid w:val="001E5F32"/>
    <w:rsid w:val="002142F1"/>
    <w:rsid w:val="002147C7"/>
    <w:rsid w:val="002353CD"/>
    <w:rsid w:val="002369CB"/>
    <w:rsid w:val="002448FB"/>
    <w:rsid w:val="00265705"/>
    <w:rsid w:val="00274FE5"/>
    <w:rsid w:val="00281577"/>
    <w:rsid w:val="00282345"/>
    <w:rsid w:val="00282BFC"/>
    <w:rsid w:val="00292F1F"/>
    <w:rsid w:val="002A3CF8"/>
    <w:rsid w:val="002B3D94"/>
    <w:rsid w:val="002B64F9"/>
    <w:rsid w:val="002C575E"/>
    <w:rsid w:val="002C79EB"/>
    <w:rsid w:val="002D261A"/>
    <w:rsid w:val="002D695A"/>
    <w:rsid w:val="002D6B01"/>
    <w:rsid w:val="002E2177"/>
    <w:rsid w:val="002F2C84"/>
    <w:rsid w:val="002F550E"/>
    <w:rsid w:val="0031565B"/>
    <w:rsid w:val="003219BB"/>
    <w:rsid w:val="003528DB"/>
    <w:rsid w:val="00352CB9"/>
    <w:rsid w:val="003554A7"/>
    <w:rsid w:val="00371AD0"/>
    <w:rsid w:val="003944E6"/>
    <w:rsid w:val="003B0BE8"/>
    <w:rsid w:val="003C23B4"/>
    <w:rsid w:val="003C2D15"/>
    <w:rsid w:val="003D5417"/>
    <w:rsid w:val="003E5F57"/>
    <w:rsid w:val="003F18B0"/>
    <w:rsid w:val="00405318"/>
    <w:rsid w:val="00405756"/>
    <w:rsid w:val="00421460"/>
    <w:rsid w:val="0042244A"/>
    <w:rsid w:val="0044267F"/>
    <w:rsid w:val="004458DD"/>
    <w:rsid w:val="00453903"/>
    <w:rsid w:val="00464845"/>
    <w:rsid w:val="0047624D"/>
    <w:rsid w:val="00483D71"/>
    <w:rsid w:val="00485A6C"/>
    <w:rsid w:val="004949F6"/>
    <w:rsid w:val="00494E15"/>
    <w:rsid w:val="004B2DA0"/>
    <w:rsid w:val="004C3E6E"/>
    <w:rsid w:val="004C7875"/>
    <w:rsid w:val="004D4AF3"/>
    <w:rsid w:val="004D6F59"/>
    <w:rsid w:val="00511088"/>
    <w:rsid w:val="00512305"/>
    <w:rsid w:val="00520686"/>
    <w:rsid w:val="005245A4"/>
    <w:rsid w:val="005277E1"/>
    <w:rsid w:val="00543BC9"/>
    <w:rsid w:val="00553DF3"/>
    <w:rsid w:val="005629A3"/>
    <w:rsid w:val="0057238D"/>
    <w:rsid w:val="00572B92"/>
    <w:rsid w:val="00596D20"/>
    <w:rsid w:val="005A1F43"/>
    <w:rsid w:val="005A346D"/>
    <w:rsid w:val="005C0A9F"/>
    <w:rsid w:val="005D0F74"/>
    <w:rsid w:val="005E18E0"/>
    <w:rsid w:val="005F0794"/>
    <w:rsid w:val="005F58AD"/>
    <w:rsid w:val="00603C26"/>
    <w:rsid w:val="006062FE"/>
    <w:rsid w:val="00607C62"/>
    <w:rsid w:val="00611181"/>
    <w:rsid w:val="00617C93"/>
    <w:rsid w:val="00625A88"/>
    <w:rsid w:val="006268C2"/>
    <w:rsid w:val="00626BA4"/>
    <w:rsid w:val="006317C9"/>
    <w:rsid w:val="00646D56"/>
    <w:rsid w:val="006526A3"/>
    <w:rsid w:val="00653A05"/>
    <w:rsid w:val="0066722E"/>
    <w:rsid w:val="00675FD0"/>
    <w:rsid w:val="00683F7C"/>
    <w:rsid w:val="00687A8C"/>
    <w:rsid w:val="006A3B39"/>
    <w:rsid w:val="006B13C2"/>
    <w:rsid w:val="006B6CC0"/>
    <w:rsid w:val="006C116E"/>
    <w:rsid w:val="006D29B9"/>
    <w:rsid w:val="006E4FE9"/>
    <w:rsid w:val="006E5952"/>
    <w:rsid w:val="007218D1"/>
    <w:rsid w:val="00746F74"/>
    <w:rsid w:val="00752869"/>
    <w:rsid w:val="0076694D"/>
    <w:rsid w:val="0076727C"/>
    <w:rsid w:val="00770CF0"/>
    <w:rsid w:val="00771150"/>
    <w:rsid w:val="00796E13"/>
    <w:rsid w:val="007B1714"/>
    <w:rsid w:val="007C28D8"/>
    <w:rsid w:val="007C4D4F"/>
    <w:rsid w:val="007D1C6C"/>
    <w:rsid w:val="007D542B"/>
    <w:rsid w:val="007F0A8E"/>
    <w:rsid w:val="007F7548"/>
    <w:rsid w:val="00806D1C"/>
    <w:rsid w:val="00820592"/>
    <w:rsid w:val="00821B6F"/>
    <w:rsid w:val="00825C61"/>
    <w:rsid w:val="008268E6"/>
    <w:rsid w:val="00826CA7"/>
    <w:rsid w:val="00830CD2"/>
    <w:rsid w:val="00843890"/>
    <w:rsid w:val="00845576"/>
    <w:rsid w:val="00854246"/>
    <w:rsid w:val="00856E41"/>
    <w:rsid w:val="0086685D"/>
    <w:rsid w:val="0087514E"/>
    <w:rsid w:val="00883C70"/>
    <w:rsid w:val="008863C5"/>
    <w:rsid w:val="0089342D"/>
    <w:rsid w:val="008952BB"/>
    <w:rsid w:val="008C02A8"/>
    <w:rsid w:val="008D2F8B"/>
    <w:rsid w:val="008D7923"/>
    <w:rsid w:val="008F288E"/>
    <w:rsid w:val="00902AC5"/>
    <w:rsid w:val="00940667"/>
    <w:rsid w:val="00952101"/>
    <w:rsid w:val="00960E0E"/>
    <w:rsid w:val="009A38D0"/>
    <w:rsid w:val="009C4CDA"/>
    <w:rsid w:val="009D06E7"/>
    <w:rsid w:val="009D0CDA"/>
    <w:rsid w:val="009D4B00"/>
    <w:rsid w:val="009E7DAA"/>
    <w:rsid w:val="00A176D8"/>
    <w:rsid w:val="00A21511"/>
    <w:rsid w:val="00A43853"/>
    <w:rsid w:val="00A673F1"/>
    <w:rsid w:val="00A713AA"/>
    <w:rsid w:val="00A838F8"/>
    <w:rsid w:val="00AA21A0"/>
    <w:rsid w:val="00AA6C2F"/>
    <w:rsid w:val="00B023A9"/>
    <w:rsid w:val="00B053C3"/>
    <w:rsid w:val="00B2120E"/>
    <w:rsid w:val="00B30E58"/>
    <w:rsid w:val="00B3405D"/>
    <w:rsid w:val="00B368B4"/>
    <w:rsid w:val="00B36AC1"/>
    <w:rsid w:val="00B4402A"/>
    <w:rsid w:val="00B47EA5"/>
    <w:rsid w:val="00B53850"/>
    <w:rsid w:val="00B64499"/>
    <w:rsid w:val="00B70335"/>
    <w:rsid w:val="00B81C53"/>
    <w:rsid w:val="00B8411A"/>
    <w:rsid w:val="00B86572"/>
    <w:rsid w:val="00B90B13"/>
    <w:rsid w:val="00B91AA6"/>
    <w:rsid w:val="00BB014D"/>
    <w:rsid w:val="00C007E8"/>
    <w:rsid w:val="00C16865"/>
    <w:rsid w:val="00C24C4D"/>
    <w:rsid w:val="00C430D6"/>
    <w:rsid w:val="00C46263"/>
    <w:rsid w:val="00C63DD3"/>
    <w:rsid w:val="00C701BA"/>
    <w:rsid w:val="00C72832"/>
    <w:rsid w:val="00C75380"/>
    <w:rsid w:val="00CA7449"/>
    <w:rsid w:val="00CB37F3"/>
    <w:rsid w:val="00CB4E05"/>
    <w:rsid w:val="00CC0385"/>
    <w:rsid w:val="00CC4C61"/>
    <w:rsid w:val="00CD42F1"/>
    <w:rsid w:val="00CD70AA"/>
    <w:rsid w:val="00CE1744"/>
    <w:rsid w:val="00CE4410"/>
    <w:rsid w:val="00D10414"/>
    <w:rsid w:val="00D17FE1"/>
    <w:rsid w:val="00D35C30"/>
    <w:rsid w:val="00D5446F"/>
    <w:rsid w:val="00D60376"/>
    <w:rsid w:val="00D62B98"/>
    <w:rsid w:val="00D63E79"/>
    <w:rsid w:val="00D82492"/>
    <w:rsid w:val="00D83144"/>
    <w:rsid w:val="00D93C5D"/>
    <w:rsid w:val="00DA3AAB"/>
    <w:rsid w:val="00DB095D"/>
    <w:rsid w:val="00DD0DE9"/>
    <w:rsid w:val="00DD56D8"/>
    <w:rsid w:val="00DE194B"/>
    <w:rsid w:val="00DF5C28"/>
    <w:rsid w:val="00E00B37"/>
    <w:rsid w:val="00E02ED1"/>
    <w:rsid w:val="00E13A16"/>
    <w:rsid w:val="00E2300A"/>
    <w:rsid w:val="00E43475"/>
    <w:rsid w:val="00E448D6"/>
    <w:rsid w:val="00E6716F"/>
    <w:rsid w:val="00E676FD"/>
    <w:rsid w:val="00E72541"/>
    <w:rsid w:val="00E73FD3"/>
    <w:rsid w:val="00E957B4"/>
    <w:rsid w:val="00E96C16"/>
    <w:rsid w:val="00EA538E"/>
    <w:rsid w:val="00EA7980"/>
    <w:rsid w:val="00EB080F"/>
    <w:rsid w:val="00EB6BE9"/>
    <w:rsid w:val="00EC3023"/>
    <w:rsid w:val="00EC4B55"/>
    <w:rsid w:val="00EC7846"/>
    <w:rsid w:val="00ED5136"/>
    <w:rsid w:val="00EE0622"/>
    <w:rsid w:val="00EE1EA3"/>
    <w:rsid w:val="00EE1EF7"/>
    <w:rsid w:val="00EE759E"/>
    <w:rsid w:val="00EF7D42"/>
    <w:rsid w:val="00F057EE"/>
    <w:rsid w:val="00F46B10"/>
    <w:rsid w:val="00F51A04"/>
    <w:rsid w:val="00F51A6C"/>
    <w:rsid w:val="00F55634"/>
    <w:rsid w:val="00F62936"/>
    <w:rsid w:val="00F7546D"/>
    <w:rsid w:val="00F97276"/>
    <w:rsid w:val="00F97E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088E5"/>
  <w15:chartTrackingRefBased/>
  <w15:docId w15:val="{09FAD8B1-4C8F-4546-8DEB-FE16BD0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756"/>
    <w:pPr>
      <w:ind w:left="720"/>
      <w:contextualSpacing/>
    </w:pPr>
  </w:style>
  <w:style w:type="paragraph" w:styleId="Header">
    <w:name w:val="header"/>
    <w:basedOn w:val="Normal"/>
    <w:link w:val="HeaderChar"/>
    <w:uiPriority w:val="99"/>
    <w:unhideWhenUsed/>
    <w:rsid w:val="00CC038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C0385"/>
  </w:style>
  <w:style w:type="paragraph" w:styleId="Footer">
    <w:name w:val="footer"/>
    <w:basedOn w:val="Normal"/>
    <w:link w:val="FooterChar"/>
    <w:uiPriority w:val="99"/>
    <w:unhideWhenUsed/>
    <w:rsid w:val="00CC038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C0385"/>
  </w:style>
  <w:style w:type="character" w:styleId="CommentReference">
    <w:name w:val="annotation reference"/>
    <w:basedOn w:val="DefaultParagraphFont"/>
    <w:uiPriority w:val="99"/>
    <w:semiHidden/>
    <w:unhideWhenUsed/>
    <w:rsid w:val="004C7875"/>
    <w:rPr>
      <w:sz w:val="16"/>
      <w:szCs w:val="16"/>
    </w:rPr>
  </w:style>
  <w:style w:type="paragraph" w:styleId="CommentText">
    <w:name w:val="annotation text"/>
    <w:basedOn w:val="Normal"/>
    <w:link w:val="CommentTextChar"/>
    <w:uiPriority w:val="99"/>
    <w:semiHidden/>
    <w:unhideWhenUsed/>
    <w:rsid w:val="004C7875"/>
    <w:pPr>
      <w:spacing w:line="240" w:lineRule="auto"/>
    </w:pPr>
    <w:rPr>
      <w:sz w:val="20"/>
      <w:szCs w:val="20"/>
    </w:rPr>
  </w:style>
  <w:style w:type="character" w:customStyle="1" w:styleId="CommentTextChar">
    <w:name w:val="Comment Text Char"/>
    <w:basedOn w:val="DefaultParagraphFont"/>
    <w:link w:val="CommentText"/>
    <w:uiPriority w:val="99"/>
    <w:semiHidden/>
    <w:rsid w:val="004C7875"/>
    <w:rPr>
      <w:sz w:val="20"/>
      <w:szCs w:val="20"/>
    </w:rPr>
  </w:style>
  <w:style w:type="paragraph" w:styleId="CommentSubject">
    <w:name w:val="annotation subject"/>
    <w:basedOn w:val="CommentText"/>
    <w:next w:val="CommentText"/>
    <w:link w:val="CommentSubjectChar"/>
    <w:uiPriority w:val="99"/>
    <w:semiHidden/>
    <w:unhideWhenUsed/>
    <w:rsid w:val="004C7875"/>
    <w:rPr>
      <w:b/>
      <w:bCs/>
    </w:rPr>
  </w:style>
  <w:style w:type="character" w:customStyle="1" w:styleId="CommentSubjectChar">
    <w:name w:val="Comment Subject Char"/>
    <w:basedOn w:val="CommentTextChar"/>
    <w:link w:val="CommentSubject"/>
    <w:uiPriority w:val="99"/>
    <w:semiHidden/>
    <w:rsid w:val="004C7875"/>
    <w:rPr>
      <w:b/>
      <w:bCs/>
      <w:sz w:val="20"/>
      <w:szCs w:val="20"/>
    </w:rPr>
  </w:style>
  <w:style w:type="paragraph" w:styleId="BalloonText">
    <w:name w:val="Balloon Text"/>
    <w:basedOn w:val="Normal"/>
    <w:link w:val="BalloonTextChar"/>
    <w:uiPriority w:val="99"/>
    <w:semiHidden/>
    <w:unhideWhenUsed/>
    <w:rsid w:val="004C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875"/>
    <w:rPr>
      <w:rFonts w:ascii="Segoe UI" w:hAnsi="Segoe UI" w:cs="Segoe UI"/>
      <w:sz w:val="18"/>
      <w:szCs w:val="18"/>
    </w:rPr>
  </w:style>
  <w:style w:type="paragraph" w:styleId="EndnoteText">
    <w:name w:val="endnote text"/>
    <w:basedOn w:val="Normal"/>
    <w:link w:val="EndnoteTextChar"/>
    <w:uiPriority w:val="99"/>
    <w:semiHidden/>
    <w:unhideWhenUsed/>
    <w:rsid w:val="003B0B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BE8"/>
    <w:rPr>
      <w:sz w:val="20"/>
      <w:szCs w:val="20"/>
    </w:rPr>
  </w:style>
  <w:style w:type="character" w:styleId="EndnoteReference">
    <w:name w:val="endnote reference"/>
    <w:basedOn w:val="DefaultParagraphFont"/>
    <w:uiPriority w:val="99"/>
    <w:semiHidden/>
    <w:unhideWhenUsed/>
    <w:rsid w:val="003B0BE8"/>
    <w:rPr>
      <w:vertAlign w:val="superscript"/>
    </w:rPr>
  </w:style>
  <w:style w:type="paragraph" w:styleId="FootnoteText">
    <w:name w:val="footnote text"/>
    <w:basedOn w:val="Normal"/>
    <w:link w:val="FootnoteTextChar"/>
    <w:uiPriority w:val="99"/>
    <w:semiHidden/>
    <w:unhideWhenUsed/>
    <w:rsid w:val="003B0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BE8"/>
    <w:rPr>
      <w:sz w:val="20"/>
      <w:szCs w:val="20"/>
    </w:rPr>
  </w:style>
  <w:style w:type="character" w:styleId="FootnoteReference">
    <w:name w:val="footnote reference"/>
    <w:basedOn w:val="DefaultParagraphFont"/>
    <w:uiPriority w:val="99"/>
    <w:semiHidden/>
    <w:unhideWhenUsed/>
    <w:rsid w:val="003B0BE8"/>
    <w:rPr>
      <w:vertAlign w:val="superscript"/>
    </w:rPr>
  </w:style>
  <w:style w:type="paragraph" w:customStyle="1" w:styleId="paragraph">
    <w:name w:val="paragraph"/>
    <w:basedOn w:val="Normal"/>
    <w:rsid w:val="000A1D5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0A1D50"/>
  </w:style>
  <w:style w:type="character" w:customStyle="1" w:styleId="scxw109152599">
    <w:name w:val="scxw109152599"/>
    <w:basedOn w:val="DefaultParagraphFont"/>
    <w:rsid w:val="000A1D50"/>
  </w:style>
  <w:style w:type="character" w:customStyle="1" w:styleId="eop">
    <w:name w:val="eop"/>
    <w:basedOn w:val="DefaultParagraphFont"/>
    <w:rsid w:val="000A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5183">
      <w:bodyDiv w:val="1"/>
      <w:marLeft w:val="0"/>
      <w:marRight w:val="0"/>
      <w:marTop w:val="0"/>
      <w:marBottom w:val="0"/>
      <w:divBdr>
        <w:top w:val="none" w:sz="0" w:space="0" w:color="auto"/>
        <w:left w:val="none" w:sz="0" w:space="0" w:color="auto"/>
        <w:bottom w:val="none" w:sz="0" w:space="0" w:color="auto"/>
        <w:right w:val="none" w:sz="0" w:space="0" w:color="auto"/>
      </w:divBdr>
      <w:divsChild>
        <w:div w:id="1190685000">
          <w:marLeft w:val="0"/>
          <w:marRight w:val="0"/>
          <w:marTop w:val="30"/>
          <w:marBottom w:val="30"/>
          <w:divBdr>
            <w:top w:val="none" w:sz="0" w:space="0" w:color="auto"/>
            <w:left w:val="none" w:sz="0" w:space="0" w:color="auto"/>
            <w:bottom w:val="none" w:sz="0" w:space="0" w:color="auto"/>
            <w:right w:val="none" w:sz="0" w:space="0" w:color="auto"/>
          </w:divBdr>
          <w:divsChild>
            <w:div w:id="375815620">
              <w:marLeft w:val="0"/>
              <w:marRight w:val="0"/>
              <w:marTop w:val="0"/>
              <w:marBottom w:val="0"/>
              <w:divBdr>
                <w:top w:val="none" w:sz="0" w:space="0" w:color="auto"/>
                <w:left w:val="none" w:sz="0" w:space="0" w:color="auto"/>
                <w:bottom w:val="none" w:sz="0" w:space="0" w:color="auto"/>
                <w:right w:val="none" w:sz="0" w:space="0" w:color="auto"/>
              </w:divBdr>
              <w:divsChild>
                <w:div w:id="463238900">
                  <w:marLeft w:val="0"/>
                  <w:marRight w:val="0"/>
                  <w:marTop w:val="0"/>
                  <w:marBottom w:val="0"/>
                  <w:divBdr>
                    <w:top w:val="none" w:sz="0" w:space="0" w:color="auto"/>
                    <w:left w:val="none" w:sz="0" w:space="0" w:color="auto"/>
                    <w:bottom w:val="none" w:sz="0" w:space="0" w:color="auto"/>
                    <w:right w:val="none" w:sz="0" w:space="0" w:color="auto"/>
                  </w:divBdr>
                </w:div>
              </w:divsChild>
            </w:div>
            <w:div w:id="114369661">
              <w:marLeft w:val="0"/>
              <w:marRight w:val="0"/>
              <w:marTop w:val="0"/>
              <w:marBottom w:val="0"/>
              <w:divBdr>
                <w:top w:val="none" w:sz="0" w:space="0" w:color="auto"/>
                <w:left w:val="none" w:sz="0" w:space="0" w:color="auto"/>
                <w:bottom w:val="none" w:sz="0" w:space="0" w:color="auto"/>
                <w:right w:val="none" w:sz="0" w:space="0" w:color="auto"/>
              </w:divBdr>
              <w:divsChild>
                <w:div w:id="132841856">
                  <w:marLeft w:val="0"/>
                  <w:marRight w:val="0"/>
                  <w:marTop w:val="0"/>
                  <w:marBottom w:val="0"/>
                  <w:divBdr>
                    <w:top w:val="none" w:sz="0" w:space="0" w:color="auto"/>
                    <w:left w:val="none" w:sz="0" w:space="0" w:color="auto"/>
                    <w:bottom w:val="none" w:sz="0" w:space="0" w:color="auto"/>
                    <w:right w:val="none" w:sz="0" w:space="0" w:color="auto"/>
                  </w:divBdr>
                </w:div>
              </w:divsChild>
            </w:div>
            <w:div w:id="623539451">
              <w:marLeft w:val="0"/>
              <w:marRight w:val="0"/>
              <w:marTop w:val="0"/>
              <w:marBottom w:val="0"/>
              <w:divBdr>
                <w:top w:val="none" w:sz="0" w:space="0" w:color="auto"/>
                <w:left w:val="none" w:sz="0" w:space="0" w:color="auto"/>
                <w:bottom w:val="none" w:sz="0" w:space="0" w:color="auto"/>
                <w:right w:val="none" w:sz="0" w:space="0" w:color="auto"/>
              </w:divBdr>
              <w:divsChild>
                <w:div w:id="1332952226">
                  <w:marLeft w:val="0"/>
                  <w:marRight w:val="0"/>
                  <w:marTop w:val="0"/>
                  <w:marBottom w:val="0"/>
                  <w:divBdr>
                    <w:top w:val="none" w:sz="0" w:space="0" w:color="auto"/>
                    <w:left w:val="none" w:sz="0" w:space="0" w:color="auto"/>
                    <w:bottom w:val="none" w:sz="0" w:space="0" w:color="auto"/>
                    <w:right w:val="none" w:sz="0" w:space="0" w:color="auto"/>
                  </w:divBdr>
                </w:div>
              </w:divsChild>
            </w:div>
            <w:div w:id="2098360360">
              <w:marLeft w:val="0"/>
              <w:marRight w:val="0"/>
              <w:marTop w:val="0"/>
              <w:marBottom w:val="0"/>
              <w:divBdr>
                <w:top w:val="none" w:sz="0" w:space="0" w:color="auto"/>
                <w:left w:val="none" w:sz="0" w:space="0" w:color="auto"/>
                <w:bottom w:val="none" w:sz="0" w:space="0" w:color="auto"/>
                <w:right w:val="none" w:sz="0" w:space="0" w:color="auto"/>
              </w:divBdr>
              <w:divsChild>
                <w:div w:id="1678925557">
                  <w:marLeft w:val="0"/>
                  <w:marRight w:val="0"/>
                  <w:marTop w:val="0"/>
                  <w:marBottom w:val="0"/>
                  <w:divBdr>
                    <w:top w:val="none" w:sz="0" w:space="0" w:color="auto"/>
                    <w:left w:val="none" w:sz="0" w:space="0" w:color="auto"/>
                    <w:bottom w:val="none" w:sz="0" w:space="0" w:color="auto"/>
                    <w:right w:val="none" w:sz="0" w:space="0" w:color="auto"/>
                  </w:divBdr>
                </w:div>
              </w:divsChild>
            </w:div>
            <w:div w:id="1080905807">
              <w:marLeft w:val="0"/>
              <w:marRight w:val="0"/>
              <w:marTop w:val="0"/>
              <w:marBottom w:val="0"/>
              <w:divBdr>
                <w:top w:val="none" w:sz="0" w:space="0" w:color="auto"/>
                <w:left w:val="none" w:sz="0" w:space="0" w:color="auto"/>
                <w:bottom w:val="none" w:sz="0" w:space="0" w:color="auto"/>
                <w:right w:val="none" w:sz="0" w:space="0" w:color="auto"/>
              </w:divBdr>
              <w:divsChild>
                <w:div w:id="1215118342">
                  <w:marLeft w:val="0"/>
                  <w:marRight w:val="0"/>
                  <w:marTop w:val="0"/>
                  <w:marBottom w:val="0"/>
                  <w:divBdr>
                    <w:top w:val="none" w:sz="0" w:space="0" w:color="auto"/>
                    <w:left w:val="none" w:sz="0" w:space="0" w:color="auto"/>
                    <w:bottom w:val="none" w:sz="0" w:space="0" w:color="auto"/>
                    <w:right w:val="none" w:sz="0" w:space="0" w:color="auto"/>
                  </w:divBdr>
                </w:div>
              </w:divsChild>
            </w:div>
            <w:div w:id="1174339827">
              <w:marLeft w:val="0"/>
              <w:marRight w:val="0"/>
              <w:marTop w:val="0"/>
              <w:marBottom w:val="0"/>
              <w:divBdr>
                <w:top w:val="none" w:sz="0" w:space="0" w:color="auto"/>
                <w:left w:val="none" w:sz="0" w:space="0" w:color="auto"/>
                <w:bottom w:val="none" w:sz="0" w:space="0" w:color="auto"/>
                <w:right w:val="none" w:sz="0" w:space="0" w:color="auto"/>
              </w:divBdr>
              <w:divsChild>
                <w:div w:id="2097051144">
                  <w:marLeft w:val="0"/>
                  <w:marRight w:val="0"/>
                  <w:marTop w:val="0"/>
                  <w:marBottom w:val="0"/>
                  <w:divBdr>
                    <w:top w:val="none" w:sz="0" w:space="0" w:color="auto"/>
                    <w:left w:val="none" w:sz="0" w:space="0" w:color="auto"/>
                    <w:bottom w:val="none" w:sz="0" w:space="0" w:color="auto"/>
                    <w:right w:val="none" w:sz="0" w:space="0" w:color="auto"/>
                  </w:divBdr>
                </w:div>
              </w:divsChild>
            </w:div>
            <w:div w:id="1104156376">
              <w:marLeft w:val="0"/>
              <w:marRight w:val="0"/>
              <w:marTop w:val="0"/>
              <w:marBottom w:val="0"/>
              <w:divBdr>
                <w:top w:val="none" w:sz="0" w:space="0" w:color="auto"/>
                <w:left w:val="none" w:sz="0" w:space="0" w:color="auto"/>
                <w:bottom w:val="none" w:sz="0" w:space="0" w:color="auto"/>
                <w:right w:val="none" w:sz="0" w:space="0" w:color="auto"/>
              </w:divBdr>
              <w:divsChild>
                <w:div w:id="1604217121">
                  <w:marLeft w:val="0"/>
                  <w:marRight w:val="0"/>
                  <w:marTop w:val="0"/>
                  <w:marBottom w:val="0"/>
                  <w:divBdr>
                    <w:top w:val="none" w:sz="0" w:space="0" w:color="auto"/>
                    <w:left w:val="none" w:sz="0" w:space="0" w:color="auto"/>
                    <w:bottom w:val="none" w:sz="0" w:space="0" w:color="auto"/>
                    <w:right w:val="none" w:sz="0" w:space="0" w:color="auto"/>
                  </w:divBdr>
                </w:div>
              </w:divsChild>
            </w:div>
            <w:div w:id="288631439">
              <w:marLeft w:val="0"/>
              <w:marRight w:val="0"/>
              <w:marTop w:val="0"/>
              <w:marBottom w:val="0"/>
              <w:divBdr>
                <w:top w:val="none" w:sz="0" w:space="0" w:color="auto"/>
                <w:left w:val="none" w:sz="0" w:space="0" w:color="auto"/>
                <w:bottom w:val="none" w:sz="0" w:space="0" w:color="auto"/>
                <w:right w:val="none" w:sz="0" w:space="0" w:color="auto"/>
              </w:divBdr>
              <w:divsChild>
                <w:div w:id="1837109987">
                  <w:marLeft w:val="0"/>
                  <w:marRight w:val="0"/>
                  <w:marTop w:val="0"/>
                  <w:marBottom w:val="0"/>
                  <w:divBdr>
                    <w:top w:val="none" w:sz="0" w:space="0" w:color="auto"/>
                    <w:left w:val="none" w:sz="0" w:space="0" w:color="auto"/>
                    <w:bottom w:val="none" w:sz="0" w:space="0" w:color="auto"/>
                    <w:right w:val="none" w:sz="0" w:space="0" w:color="auto"/>
                  </w:divBdr>
                </w:div>
              </w:divsChild>
            </w:div>
            <w:div w:id="667830210">
              <w:marLeft w:val="0"/>
              <w:marRight w:val="0"/>
              <w:marTop w:val="0"/>
              <w:marBottom w:val="0"/>
              <w:divBdr>
                <w:top w:val="none" w:sz="0" w:space="0" w:color="auto"/>
                <w:left w:val="none" w:sz="0" w:space="0" w:color="auto"/>
                <w:bottom w:val="none" w:sz="0" w:space="0" w:color="auto"/>
                <w:right w:val="none" w:sz="0" w:space="0" w:color="auto"/>
              </w:divBdr>
              <w:divsChild>
                <w:div w:id="1029914549">
                  <w:marLeft w:val="0"/>
                  <w:marRight w:val="0"/>
                  <w:marTop w:val="0"/>
                  <w:marBottom w:val="0"/>
                  <w:divBdr>
                    <w:top w:val="none" w:sz="0" w:space="0" w:color="auto"/>
                    <w:left w:val="none" w:sz="0" w:space="0" w:color="auto"/>
                    <w:bottom w:val="none" w:sz="0" w:space="0" w:color="auto"/>
                    <w:right w:val="none" w:sz="0" w:space="0" w:color="auto"/>
                  </w:divBdr>
                </w:div>
              </w:divsChild>
            </w:div>
            <w:div w:id="1034113505">
              <w:marLeft w:val="0"/>
              <w:marRight w:val="0"/>
              <w:marTop w:val="0"/>
              <w:marBottom w:val="0"/>
              <w:divBdr>
                <w:top w:val="none" w:sz="0" w:space="0" w:color="auto"/>
                <w:left w:val="none" w:sz="0" w:space="0" w:color="auto"/>
                <w:bottom w:val="none" w:sz="0" w:space="0" w:color="auto"/>
                <w:right w:val="none" w:sz="0" w:space="0" w:color="auto"/>
              </w:divBdr>
              <w:divsChild>
                <w:div w:id="193809268">
                  <w:marLeft w:val="0"/>
                  <w:marRight w:val="0"/>
                  <w:marTop w:val="0"/>
                  <w:marBottom w:val="0"/>
                  <w:divBdr>
                    <w:top w:val="none" w:sz="0" w:space="0" w:color="auto"/>
                    <w:left w:val="none" w:sz="0" w:space="0" w:color="auto"/>
                    <w:bottom w:val="none" w:sz="0" w:space="0" w:color="auto"/>
                    <w:right w:val="none" w:sz="0" w:space="0" w:color="auto"/>
                  </w:divBdr>
                </w:div>
              </w:divsChild>
            </w:div>
            <w:div w:id="1984044442">
              <w:marLeft w:val="0"/>
              <w:marRight w:val="0"/>
              <w:marTop w:val="0"/>
              <w:marBottom w:val="0"/>
              <w:divBdr>
                <w:top w:val="none" w:sz="0" w:space="0" w:color="auto"/>
                <w:left w:val="none" w:sz="0" w:space="0" w:color="auto"/>
                <w:bottom w:val="none" w:sz="0" w:space="0" w:color="auto"/>
                <w:right w:val="none" w:sz="0" w:space="0" w:color="auto"/>
              </w:divBdr>
              <w:divsChild>
                <w:div w:id="1087732337">
                  <w:marLeft w:val="0"/>
                  <w:marRight w:val="0"/>
                  <w:marTop w:val="0"/>
                  <w:marBottom w:val="0"/>
                  <w:divBdr>
                    <w:top w:val="none" w:sz="0" w:space="0" w:color="auto"/>
                    <w:left w:val="none" w:sz="0" w:space="0" w:color="auto"/>
                    <w:bottom w:val="none" w:sz="0" w:space="0" w:color="auto"/>
                    <w:right w:val="none" w:sz="0" w:space="0" w:color="auto"/>
                  </w:divBdr>
                </w:div>
              </w:divsChild>
            </w:div>
            <w:div w:id="1533877020">
              <w:marLeft w:val="0"/>
              <w:marRight w:val="0"/>
              <w:marTop w:val="0"/>
              <w:marBottom w:val="0"/>
              <w:divBdr>
                <w:top w:val="none" w:sz="0" w:space="0" w:color="auto"/>
                <w:left w:val="none" w:sz="0" w:space="0" w:color="auto"/>
                <w:bottom w:val="none" w:sz="0" w:space="0" w:color="auto"/>
                <w:right w:val="none" w:sz="0" w:space="0" w:color="auto"/>
              </w:divBdr>
              <w:divsChild>
                <w:div w:id="581181795">
                  <w:marLeft w:val="0"/>
                  <w:marRight w:val="0"/>
                  <w:marTop w:val="0"/>
                  <w:marBottom w:val="0"/>
                  <w:divBdr>
                    <w:top w:val="none" w:sz="0" w:space="0" w:color="auto"/>
                    <w:left w:val="none" w:sz="0" w:space="0" w:color="auto"/>
                    <w:bottom w:val="none" w:sz="0" w:space="0" w:color="auto"/>
                    <w:right w:val="none" w:sz="0" w:space="0" w:color="auto"/>
                  </w:divBdr>
                </w:div>
              </w:divsChild>
            </w:div>
            <w:div w:id="1694721036">
              <w:marLeft w:val="0"/>
              <w:marRight w:val="0"/>
              <w:marTop w:val="0"/>
              <w:marBottom w:val="0"/>
              <w:divBdr>
                <w:top w:val="none" w:sz="0" w:space="0" w:color="auto"/>
                <w:left w:val="none" w:sz="0" w:space="0" w:color="auto"/>
                <w:bottom w:val="none" w:sz="0" w:space="0" w:color="auto"/>
                <w:right w:val="none" w:sz="0" w:space="0" w:color="auto"/>
              </w:divBdr>
              <w:divsChild>
                <w:div w:id="562955784">
                  <w:marLeft w:val="0"/>
                  <w:marRight w:val="0"/>
                  <w:marTop w:val="0"/>
                  <w:marBottom w:val="0"/>
                  <w:divBdr>
                    <w:top w:val="none" w:sz="0" w:space="0" w:color="auto"/>
                    <w:left w:val="none" w:sz="0" w:space="0" w:color="auto"/>
                    <w:bottom w:val="none" w:sz="0" w:space="0" w:color="auto"/>
                    <w:right w:val="none" w:sz="0" w:space="0" w:color="auto"/>
                  </w:divBdr>
                </w:div>
              </w:divsChild>
            </w:div>
            <w:div w:id="804547505">
              <w:marLeft w:val="0"/>
              <w:marRight w:val="0"/>
              <w:marTop w:val="0"/>
              <w:marBottom w:val="0"/>
              <w:divBdr>
                <w:top w:val="none" w:sz="0" w:space="0" w:color="auto"/>
                <w:left w:val="none" w:sz="0" w:space="0" w:color="auto"/>
                <w:bottom w:val="none" w:sz="0" w:space="0" w:color="auto"/>
                <w:right w:val="none" w:sz="0" w:space="0" w:color="auto"/>
              </w:divBdr>
              <w:divsChild>
                <w:div w:id="1446461539">
                  <w:marLeft w:val="0"/>
                  <w:marRight w:val="0"/>
                  <w:marTop w:val="0"/>
                  <w:marBottom w:val="0"/>
                  <w:divBdr>
                    <w:top w:val="none" w:sz="0" w:space="0" w:color="auto"/>
                    <w:left w:val="none" w:sz="0" w:space="0" w:color="auto"/>
                    <w:bottom w:val="none" w:sz="0" w:space="0" w:color="auto"/>
                    <w:right w:val="none" w:sz="0" w:space="0" w:color="auto"/>
                  </w:divBdr>
                </w:div>
              </w:divsChild>
            </w:div>
            <w:div w:id="1570581752">
              <w:marLeft w:val="0"/>
              <w:marRight w:val="0"/>
              <w:marTop w:val="0"/>
              <w:marBottom w:val="0"/>
              <w:divBdr>
                <w:top w:val="none" w:sz="0" w:space="0" w:color="auto"/>
                <w:left w:val="none" w:sz="0" w:space="0" w:color="auto"/>
                <w:bottom w:val="none" w:sz="0" w:space="0" w:color="auto"/>
                <w:right w:val="none" w:sz="0" w:space="0" w:color="auto"/>
              </w:divBdr>
              <w:divsChild>
                <w:div w:id="526455418">
                  <w:marLeft w:val="0"/>
                  <w:marRight w:val="0"/>
                  <w:marTop w:val="0"/>
                  <w:marBottom w:val="0"/>
                  <w:divBdr>
                    <w:top w:val="none" w:sz="0" w:space="0" w:color="auto"/>
                    <w:left w:val="none" w:sz="0" w:space="0" w:color="auto"/>
                    <w:bottom w:val="none" w:sz="0" w:space="0" w:color="auto"/>
                    <w:right w:val="none" w:sz="0" w:space="0" w:color="auto"/>
                  </w:divBdr>
                </w:div>
              </w:divsChild>
            </w:div>
            <w:div w:id="1449205430">
              <w:marLeft w:val="0"/>
              <w:marRight w:val="0"/>
              <w:marTop w:val="0"/>
              <w:marBottom w:val="0"/>
              <w:divBdr>
                <w:top w:val="none" w:sz="0" w:space="0" w:color="auto"/>
                <w:left w:val="none" w:sz="0" w:space="0" w:color="auto"/>
                <w:bottom w:val="none" w:sz="0" w:space="0" w:color="auto"/>
                <w:right w:val="none" w:sz="0" w:space="0" w:color="auto"/>
              </w:divBdr>
              <w:divsChild>
                <w:div w:id="1053577998">
                  <w:marLeft w:val="0"/>
                  <w:marRight w:val="0"/>
                  <w:marTop w:val="0"/>
                  <w:marBottom w:val="0"/>
                  <w:divBdr>
                    <w:top w:val="none" w:sz="0" w:space="0" w:color="auto"/>
                    <w:left w:val="none" w:sz="0" w:space="0" w:color="auto"/>
                    <w:bottom w:val="none" w:sz="0" w:space="0" w:color="auto"/>
                    <w:right w:val="none" w:sz="0" w:space="0" w:color="auto"/>
                  </w:divBdr>
                </w:div>
              </w:divsChild>
            </w:div>
            <w:div w:id="2012953272">
              <w:marLeft w:val="0"/>
              <w:marRight w:val="0"/>
              <w:marTop w:val="0"/>
              <w:marBottom w:val="0"/>
              <w:divBdr>
                <w:top w:val="none" w:sz="0" w:space="0" w:color="auto"/>
                <w:left w:val="none" w:sz="0" w:space="0" w:color="auto"/>
                <w:bottom w:val="none" w:sz="0" w:space="0" w:color="auto"/>
                <w:right w:val="none" w:sz="0" w:space="0" w:color="auto"/>
              </w:divBdr>
              <w:divsChild>
                <w:div w:id="731805454">
                  <w:marLeft w:val="0"/>
                  <w:marRight w:val="0"/>
                  <w:marTop w:val="0"/>
                  <w:marBottom w:val="0"/>
                  <w:divBdr>
                    <w:top w:val="none" w:sz="0" w:space="0" w:color="auto"/>
                    <w:left w:val="none" w:sz="0" w:space="0" w:color="auto"/>
                    <w:bottom w:val="none" w:sz="0" w:space="0" w:color="auto"/>
                    <w:right w:val="none" w:sz="0" w:space="0" w:color="auto"/>
                  </w:divBdr>
                </w:div>
              </w:divsChild>
            </w:div>
            <w:div w:id="202063584">
              <w:marLeft w:val="0"/>
              <w:marRight w:val="0"/>
              <w:marTop w:val="0"/>
              <w:marBottom w:val="0"/>
              <w:divBdr>
                <w:top w:val="none" w:sz="0" w:space="0" w:color="auto"/>
                <w:left w:val="none" w:sz="0" w:space="0" w:color="auto"/>
                <w:bottom w:val="none" w:sz="0" w:space="0" w:color="auto"/>
                <w:right w:val="none" w:sz="0" w:space="0" w:color="auto"/>
              </w:divBdr>
              <w:divsChild>
                <w:div w:id="1309357130">
                  <w:marLeft w:val="0"/>
                  <w:marRight w:val="0"/>
                  <w:marTop w:val="0"/>
                  <w:marBottom w:val="0"/>
                  <w:divBdr>
                    <w:top w:val="none" w:sz="0" w:space="0" w:color="auto"/>
                    <w:left w:val="none" w:sz="0" w:space="0" w:color="auto"/>
                    <w:bottom w:val="none" w:sz="0" w:space="0" w:color="auto"/>
                    <w:right w:val="none" w:sz="0" w:space="0" w:color="auto"/>
                  </w:divBdr>
                </w:div>
              </w:divsChild>
            </w:div>
            <w:div w:id="36973025">
              <w:marLeft w:val="0"/>
              <w:marRight w:val="0"/>
              <w:marTop w:val="0"/>
              <w:marBottom w:val="0"/>
              <w:divBdr>
                <w:top w:val="none" w:sz="0" w:space="0" w:color="auto"/>
                <w:left w:val="none" w:sz="0" w:space="0" w:color="auto"/>
                <w:bottom w:val="none" w:sz="0" w:space="0" w:color="auto"/>
                <w:right w:val="none" w:sz="0" w:space="0" w:color="auto"/>
              </w:divBdr>
              <w:divsChild>
                <w:div w:id="885291910">
                  <w:marLeft w:val="0"/>
                  <w:marRight w:val="0"/>
                  <w:marTop w:val="0"/>
                  <w:marBottom w:val="0"/>
                  <w:divBdr>
                    <w:top w:val="none" w:sz="0" w:space="0" w:color="auto"/>
                    <w:left w:val="none" w:sz="0" w:space="0" w:color="auto"/>
                    <w:bottom w:val="none" w:sz="0" w:space="0" w:color="auto"/>
                    <w:right w:val="none" w:sz="0" w:space="0" w:color="auto"/>
                  </w:divBdr>
                </w:div>
              </w:divsChild>
            </w:div>
            <w:div w:id="541477159">
              <w:marLeft w:val="0"/>
              <w:marRight w:val="0"/>
              <w:marTop w:val="0"/>
              <w:marBottom w:val="0"/>
              <w:divBdr>
                <w:top w:val="none" w:sz="0" w:space="0" w:color="auto"/>
                <w:left w:val="none" w:sz="0" w:space="0" w:color="auto"/>
                <w:bottom w:val="none" w:sz="0" w:space="0" w:color="auto"/>
                <w:right w:val="none" w:sz="0" w:space="0" w:color="auto"/>
              </w:divBdr>
              <w:divsChild>
                <w:div w:id="712389489">
                  <w:marLeft w:val="0"/>
                  <w:marRight w:val="0"/>
                  <w:marTop w:val="0"/>
                  <w:marBottom w:val="0"/>
                  <w:divBdr>
                    <w:top w:val="none" w:sz="0" w:space="0" w:color="auto"/>
                    <w:left w:val="none" w:sz="0" w:space="0" w:color="auto"/>
                    <w:bottom w:val="none" w:sz="0" w:space="0" w:color="auto"/>
                    <w:right w:val="none" w:sz="0" w:space="0" w:color="auto"/>
                  </w:divBdr>
                </w:div>
              </w:divsChild>
            </w:div>
            <w:div w:id="1389301094">
              <w:marLeft w:val="0"/>
              <w:marRight w:val="0"/>
              <w:marTop w:val="0"/>
              <w:marBottom w:val="0"/>
              <w:divBdr>
                <w:top w:val="none" w:sz="0" w:space="0" w:color="auto"/>
                <w:left w:val="none" w:sz="0" w:space="0" w:color="auto"/>
                <w:bottom w:val="none" w:sz="0" w:space="0" w:color="auto"/>
                <w:right w:val="none" w:sz="0" w:space="0" w:color="auto"/>
              </w:divBdr>
              <w:divsChild>
                <w:div w:id="92746798">
                  <w:marLeft w:val="0"/>
                  <w:marRight w:val="0"/>
                  <w:marTop w:val="0"/>
                  <w:marBottom w:val="0"/>
                  <w:divBdr>
                    <w:top w:val="none" w:sz="0" w:space="0" w:color="auto"/>
                    <w:left w:val="none" w:sz="0" w:space="0" w:color="auto"/>
                    <w:bottom w:val="none" w:sz="0" w:space="0" w:color="auto"/>
                    <w:right w:val="none" w:sz="0" w:space="0" w:color="auto"/>
                  </w:divBdr>
                </w:div>
              </w:divsChild>
            </w:div>
            <w:div w:id="262996529">
              <w:marLeft w:val="0"/>
              <w:marRight w:val="0"/>
              <w:marTop w:val="0"/>
              <w:marBottom w:val="0"/>
              <w:divBdr>
                <w:top w:val="none" w:sz="0" w:space="0" w:color="auto"/>
                <w:left w:val="none" w:sz="0" w:space="0" w:color="auto"/>
                <w:bottom w:val="none" w:sz="0" w:space="0" w:color="auto"/>
                <w:right w:val="none" w:sz="0" w:space="0" w:color="auto"/>
              </w:divBdr>
              <w:divsChild>
                <w:div w:id="231694280">
                  <w:marLeft w:val="0"/>
                  <w:marRight w:val="0"/>
                  <w:marTop w:val="0"/>
                  <w:marBottom w:val="0"/>
                  <w:divBdr>
                    <w:top w:val="none" w:sz="0" w:space="0" w:color="auto"/>
                    <w:left w:val="none" w:sz="0" w:space="0" w:color="auto"/>
                    <w:bottom w:val="none" w:sz="0" w:space="0" w:color="auto"/>
                    <w:right w:val="none" w:sz="0" w:space="0" w:color="auto"/>
                  </w:divBdr>
                </w:div>
              </w:divsChild>
            </w:div>
            <w:div w:id="442723999">
              <w:marLeft w:val="0"/>
              <w:marRight w:val="0"/>
              <w:marTop w:val="0"/>
              <w:marBottom w:val="0"/>
              <w:divBdr>
                <w:top w:val="none" w:sz="0" w:space="0" w:color="auto"/>
                <w:left w:val="none" w:sz="0" w:space="0" w:color="auto"/>
                <w:bottom w:val="none" w:sz="0" w:space="0" w:color="auto"/>
                <w:right w:val="none" w:sz="0" w:space="0" w:color="auto"/>
              </w:divBdr>
              <w:divsChild>
                <w:div w:id="318995832">
                  <w:marLeft w:val="0"/>
                  <w:marRight w:val="0"/>
                  <w:marTop w:val="0"/>
                  <w:marBottom w:val="0"/>
                  <w:divBdr>
                    <w:top w:val="none" w:sz="0" w:space="0" w:color="auto"/>
                    <w:left w:val="none" w:sz="0" w:space="0" w:color="auto"/>
                    <w:bottom w:val="none" w:sz="0" w:space="0" w:color="auto"/>
                    <w:right w:val="none" w:sz="0" w:space="0" w:color="auto"/>
                  </w:divBdr>
                </w:div>
              </w:divsChild>
            </w:div>
            <w:div w:id="2083021728">
              <w:marLeft w:val="0"/>
              <w:marRight w:val="0"/>
              <w:marTop w:val="0"/>
              <w:marBottom w:val="0"/>
              <w:divBdr>
                <w:top w:val="none" w:sz="0" w:space="0" w:color="auto"/>
                <w:left w:val="none" w:sz="0" w:space="0" w:color="auto"/>
                <w:bottom w:val="none" w:sz="0" w:space="0" w:color="auto"/>
                <w:right w:val="none" w:sz="0" w:space="0" w:color="auto"/>
              </w:divBdr>
              <w:divsChild>
                <w:div w:id="1885485654">
                  <w:marLeft w:val="0"/>
                  <w:marRight w:val="0"/>
                  <w:marTop w:val="0"/>
                  <w:marBottom w:val="0"/>
                  <w:divBdr>
                    <w:top w:val="none" w:sz="0" w:space="0" w:color="auto"/>
                    <w:left w:val="none" w:sz="0" w:space="0" w:color="auto"/>
                    <w:bottom w:val="none" w:sz="0" w:space="0" w:color="auto"/>
                    <w:right w:val="none" w:sz="0" w:space="0" w:color="auto"/>
                  </w:divBdr>
                </w:div>
              </w:divsChild>
            </w:div>
            <w:div w:id="849952733">
              <w:marLeft w:val="0"/>
              <w:marRight w:val="0"/>
              <w:marTop w:val="0"/>
              <w:marBottom w:val="0"/>
              <w:divBdr>
                <w:top w:val="none" w:sz="0" w:space="0" w:color="auto"/>
                <w:left w:val="none" w:sz="0" w:space="0" w:color="auto"/>
                <w:bottom w:val="none" w:sz="0" w:space="0" w:color="auto"/>
                <w:right w:val="none" w:sz="0" w:space="0" w:color="auto"/>
              </w:divBdr>
              <w:divsChild>
                <w:div w:id="93205929">
                  <w:marLeft w:val="0"/>
                  <w:marRight w:val="0"/>
                  <w:marTop w:val="0"/>
                  <w:marBottom w:val="0"/>
                  <w:divBdr>
                    <w:top w:val="none" w:sz="0" w:space="0" w:color="auto"/>
                    <w:left w:val="none" w:sz="0" w:space="0" w:color="auto"/>
                    <w:bottom w:val="none" w:sz="0" w:space="0" w:color="auto"/>
                    <w:right w:val="none" w:sz="0" w:space="0" w:color="auto"/>
                  </w:divBdr>
                </w:div>
              </w:divsChild>
            </w:div>
            <w:div w:id="290207903">
              <w:marLeft w:val="0"/>
              <w:marRight w:val="0"/>
              <w:marTop w:val="0"/>
              <w:marBottom w:val="0"/>
              <w:divBdr>
                <w:top w:val="none" w:sz="0" w:space="0" w:color="auto"/>
                <w:left w:val="none" w:sz="0" w:space="0" w:color="auto"/>
                <w:bottom w:val="none" w:sz="0" w:space="0" w:color="auto"/>
                <w:right w:val="none" w:sz="0" w:space="0" w:color="auto"/>
              </w:divBdr>
              <w:divsChild>
                <w:div w:id="536700629">
                  <w:marLeft w:val="0"/>
                  <w:marRight w:val="0"/>
                  <w:marTop w:val="0"/>
                  <w:marBottom w:val="0"/>
                  <w:divBdr>
                    <w:top w:val="none" w:sz="0" w:space="0" w:color="auto"/>
                    <w:left w:val="none" w:sz="0" w:space="0" w:color="auto"/>
                    <w:bottom w:val="none" w:sz="0" w:space="0" w:color="auto"/>
                    <w:right w:val="none" w:sz="0" w:space="0" w:color="auto"/>
                  </w:divBdr>
                </w:div>
              </w:divsChild>
            </w:div>
            <w:div w:id="276758856">
              <w:marLeft w:val="0"/>
              <w:marRight w:val="0"/>
              <w:marTop w:val="0"/>
              <w:marBottom w:val="0"/>
              <w:divBdr>
                <w:top w:val="none" w:sz="0" w:space="0" w:color="auto"/>
                <w:left w:val="none" w:sz="0" w:space="0" w:color="auto"/>
                <w:bottom w:val="none" w:sz="0" w:space="0" w:color="auto"/>
                <w:right w:val="none" w:sz="0" w:space="0" w:color="auto"/>
              </w:divBdr>
              <w:divsChild>
                <w:div w:id="884289553">
                  <w:marLeft w:val="0"/>
                  <w:marRight w:val="0"/>
                  <w:marTop w:val="0"/>
                  <w:marBottom w:val="0"/>
                  <w:divBdr>
                    <w:top w:val="none" w:sz="0" w:space="0" w:color="auto"/>
                    <w:left w:val="none" w:sz="0" w:space="0" w:color="auto"/>
                    <w:bottom w:val="none" w:sz="0" w:space="0" w:color="auto"/>
                    <w:right w:val="none" w:sz="0" w:space="0" w:color="auto"/>
                  </w:divBdr>
                </w:div>
              </w:divsChild>
            </w:div>
            <w:div w:id="1191257810">
              <w:marLeft w:val="0"/>
              <w:marRight w:val="0"/>
              <w:marTop w:val="0"/>
              <w:marBottom w:val="0"/>
              <w:divBdr>
                <w:top w:val="none" w:sz="0" w:space="0" w:color="auto"/>
                <w:left w:val="none" w:sz="0" w:space="0" w:color="auto"/>
                <w:bottom w:val="none" w:sz="0" w:space="0" w:color="auto"/>
                <w:right w:val="none" w:sz="0" w:space="0" w:color="auto"/>
              </w:divBdr>
              <w:divsChild>
                <w:div w:id="865370099">
                  <w:marLeft w:val="0"/>
                  <w:marRight w:val="0"/>
                  <w:marTop w:val="0"/>
                  <w:marBottom w:val="0"/>
                  <w:divBdr>
                    <w:top w:val="none" w:sz="0" w:space="0" w:color="auto"/>
                    <w:left w:val="none" w:sz="0" w:space="0" w:color="auto"/>
                    <w:bottom w:val="none" w:sz="0" w:space="0" w:color="auto"/>
                    <w:right w:val="none" w:sz="0" w:space="0" w:color="auto"/>
                  </w:divBdr>
                </w:div>
              </w:divsChild>
            </w:div>
            <w:div w:id="2035304642">
              <w:marLeft w:val="0"/>
              <w:marRight w:val="0"/>
              <w:marTop w:val="0"/>
              <w:marBottom w:val="0"/>
              <w:divBdr>
                <w:top w:val="none" w:sz="0" w:space="0" w:color="auto"/>
                <w:left w:val="none" w:sz="0" w:space="0" w:color="auto"/>
                <w:bottom w:val="none" w:sz="0" w:space="0" w:color="auto"/>
                <w:right w:val="none" w:sz="0" w:space="0" w:color="auto"/>
              </w:divBdr>
              <w:divsChild>
                <w:div w:id="1469938019">
                  <w:marLeft w:val="0"/>
                  <w:marRight w:val="0"/>
                  <w:marTop w:val="0"/>
                  <w:marBottom w:val="0"/>
                  <w:divBdr>
                    <w:top w:val="none" w:sz="0" w:space="0" w:color="auto"/>
                    <w:left w:val="none" w:sz="0" w:space="0" w:color="auto"/>
                    <w:bottom w:val="none" w:sz="0" w:space="0" w:color="auto"/>
                    <w:right w:val="none" w:sz="0" w:space="0" w:color="auto"/>
                  </w:divBdr>
                </w:div>
              </w:divsChild>
            </w:div>
            <w:div w:id="1879930188">
              <w:marLeft w:val="0"/>
              <w:marRight w:val="0"/>
              <w:marTop w:val="0"/>
              <w:marBottom w:val="0"/>
              <w:divBdr>
                <w:top w:val="none" w:sz="0" w:space="0" w:color="auto"/>
                <w:left w:val="none" w:sz="0" w:space="0" w:color="auto"/>
                <w:bottom w:val="none" w:sz="0" w:space="0" w:color="auto"/>
                <w:right w:val="none" w:sz="0" w:space="0" w:color="auto"/>
              </w:divBdr>
              <w:divsChild>
                <w:div w:id="1523713211">
                  <w:marLeft w:val="0"/>
                  <w:marRight w:val="0"/>
                  <w:marTop w:val="0"/>
                  <w:marBottom w:val="0"/>
                  <w:divBdr>
                    <w:top w:val="none" w:sz="0" w:space="0" w:color="auto"/>
                    <w:left w:val="none" w:sz="0" w:space="0" w:color="auto"/>
                    <w:bottom w:val="none" w:sz="0" w:space="0" w:color="auto"/>
                    <w:right w:val="none" w:sz="0" w:space="0" w:color="auto"/>
                  </w:divBdr>
                </w:div>
              </w:divsChild>
            </w:div>
            <w:div w:id="1604259740">
              <w:marLeft w:val="0"/>
              <w:marRight w:val="0"/>
              <w:marTop w:val="0"/>
              <w:marBottom w:val="0"/>
              <w:divBdr>
                <w:top w:val="none" w:sz="0" w:space="0" w:color="auto"/>
                <w:left w:val="none" w:sz="0" w:space="0" w:color="auto"/>
                <w:bottom w:val="none" w:sz="0" w:space="0" w:color="auto"/>
                <w:right w:val="none" w:sz="0" w:space="0" w:color="auto"/>
              </w:divBdr>
              <w:divsChild>
                <w:div w:id="91168486">
                  <w:marLeft w:val="0"/>
                  <w:marRight w:val="0"/>
                  <w:marTop w:val="0"/>
                  <w:marBottom w:val="0"/>
                  <w:divBdr>
                    <w:top w:val="none" w:sz="0" w:space="0" w:color="auto"/>
                    <w:left w:val="none" w:sz="0" w:space="0" w:color="auto"/>
                    <w:bottom w:val="none" w:sz="0" w:space="0" w:color="auto"/>
                    <w:right w:val="none" w:sz="0" w:space="0" w:color="auto"/>
                  </w:divBdr>
                </w:div>
              </w:divsChild>
            </w:div>
            <w:div w:id="1318191110">
              <w:marLeft w:val="0"/>
              <w:marRight w:val="0"/>
              <w:marTop w:val="0"/>
              <w:marBottom w:val="0"/>
              <w:divBdr>
                <w:top w:val="none" w:sz="0" w:space="0" w:color="auto"/>
                <w:left w:val="none" w:sz="0" w:space="0" w:color="auto"/>
                <w:bottom w:val="none" w:sz="0" w:space="0" w:color="auto"/>
                <w:right w:val="none" w:sz="0" w:space="0" w:color="auto"/>
              </w:divBdr>
              <w:divsChild>
                <w:div w:id="1447852252">
                  <w:marLeft w:val="0"/>
                  <w:marRight w:val="0"/>
                  <w:marTop w:val="0"/>
                  <w:marBottom w:val="0"/>
                  <w:divBdr>
                    <w:top w:val="none" w:sz="0" w:space="0" w:color="auto"/>
                    <w:left w:val="none" w:sz="0" w:space="0" w:color="auto"/>
                    <w:bottom w:val="none" w:sz="0" w:space="0" w:color="auto"/>
                    <w:right w:val="none" w:sz="0" w:space="0" w:color="auto"/>
                  </w:divBdr>
                </w:div>
              </w:divsChild>
            </w:div>
            <w:div w:id="903103162">
              <w:marLeft w:val="0"/>
              <w:marRight w:val="0"/>
              <w:marTop w:val="0"/>
              <w:marBottom w:val="0"/>
              <w:divBdr>
                <w:top w:val="none" w:sz="0" w:space="0" w:color="auto"/>
                <w:left w:val="none" w:sz="0" w:space="0" w:color="auto"/>
                <w:bottom w:val="none" w:sz="0" w:space="0" w:color="auto"/>
                <w:right w:val="none" w:sz="0" w:space="0" w:color="auto"/>
              </w:divBdr>
              <w:divsChild>
                <w:div w:id="1959945490">
                  <w:marLeft w:val="0"/>
                  <w:marRight w:val="0"/>
                  <w:marTop w:val="0"/>
                  <w:marBottom w:val="0"/>
                  <w:divBdr>
                    <w:top w:val="none" w:sz="0" w:space="0" w:color="auto"/>
                    <w:left w:val="none" w:sz="0" w:space="0" w:color="auto"/>
                    <w:bottom w:val="none" w:sz="0" w:space="0" w:color="auto"/>
                    <w:right w:val="none" w:sz="0" w:space="0" w:color="auto"/>
                  </w:divBdr>
                </w:div>
                <w:div w:id="906838542">
                  <w:marLeft w:val="0"/>
                  <w:marRight w:val="0"/>
                  <w:marTop w:val="0"/>
                  <w:marBottom w:val="0"/>
                  <w:divBdr>
                    <w:top w:val="none" w:sz="0" w:space="0" w:color="auto"/>
                    <w:left w:val="none" w:sz="0" w:space="0" w:color="auto"/>
                    <w:bottom w:val="none" w:sz="0" w:space="0" w:color="auto"/>
                    <w:right w:val="none" w:sz="0" w:space="0" w:color="auto"/>
                  </w:divBdr>
                </w:div>
                <w:div w:id="1138035881">
                  <w:marLeft w:val="0"/>
                  <w:marRight w:val="0"/>
                  <w:marTop w:val="0"/>
                  <w:marBottom w:val="0"/>
                  <w:divBdr>
                    <w:top w:val="none" w:sz="0" w:space="0" w:color="auto"/>
                    <w:left w:val="none" w:sz="0" w:space="0" w:color="auto"/>
                    <w:bottom w:val="none" w:sz="0" w:space="0" w:color="auto"/>
                    <w:right w:val="none" w:sz="0" w:space="0" w:color="auto"/>
                  </w:divBdr>
                </w:div>
                <w:div w:id="1540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49760">
      <w:bodyDiv w:val="1"/>
      <w:marLeft w:val="0"/>
      <w:marRight w:val="0"/>
      <w:marTop w:val="0"/>
      <w:marBottom w:val="0"/>
      <w:divBdr>
        <w:top w:val="none" w:sz="0" w:space="0" w:color="auto"/>
        <w:left w:val="none" w:sz="0" w:space="0" w:color="auto"/>
        <w:bottom w:val="none" w:sz="0" w:space="0" w:color="auto"/>
        <w:right w:val="none" w:sz="0" w:space="0" w:color="auto"/>
      </w:divBdr>
      <w:divsChild>
        <w:div w:id="387187441">
          <w:marLeft w:val="0"/>
          <w:marRight w:val="0"/>
          <w:marTop w:val="0"/>
          <w:marBottom w:val="0"/>
          <w:divBdr>
            <w:top w:val="none" w:sz="0" w:space="0" w:color="auto"/>
            <w:left w:val="none" w:sz="0" w:space="0" w:color="auto"/>
            <w:bottom w:val="none" w:sz="0" w:space="0" w:color="auto"/>
            <w:right w:val="none" w:sz="0" w:space="0" w:color="auto"/>
          </w:divBdr>
        </w:div>
        <w:div w:id="1697267809">
          <w:marLeft w:val="0"/>
          <w:marRight w:val="0"/>
          <w:marTop w:val="0"/>
          <w:marBottom w:val="0"/>
          <w:divBdr>
            <w:top w:val="none" w:sz="0" w:space="0" w:color="auto"/>
            <w:left w:val="none" w:sz="0" w:space="0" w:color="auto"/>
            <w:bottom w:val="none" w:sz="0" w:space="0" w:color="auto"/>
            <w:right w:val="none" w:sz="0" w:space="0" w:color="auto"/>
          </w:divBdr>
        </w:div>
        <w:div w:id="595790237">
          <w:marLeft w:val="0"/>
          <w:marRight w:val="0"/>
          <w:marTop w:val="0"/>
          <w:marBottom w:val="0"/>
          <w:divBdr>
            <w:top w:val="none" w:sz="0" w:space="0" w:color="auto"/>
            <w:left w:val="none" w:sz="0" w:space="0" w:color="auto"/>
            <w:bottom w:val="none" w:sz="0" w:space="0" w:color="auto"/>
            <w:right w:val="none" w:sz="0" w:space="0" w:color="auto"/>
          </w:divBdr>
        </w:div>
        <w:div w:id="109135018">
          <w:marLeft w:val="0"/>
          <w:marRight w:val="0"/>
          <w:marTop w:val="0"/>
          <w:marBottom w:val="0"/>
          <w:divBdr>
            <w:top w:val="none" w:sz="0" w:space="0" w:color="auto"/>
            <w:left w:val="none" w:sz="0" w:space="0" w:color="auto"/>
            <w:bottom w:val="none" w:sz="0" w:space="0" w:color="auto"/>
            <w:right w:val="none" w:sz="0" w:space="0" w:color="auto"/>
          </w:divBdr>
        </w:div>
      </w:divsChild>
    </w:div>
    <w:div w:id="1747073974">
      <w:bodyDiv w:val="1"/>
      <w:marLeft w:val="0"/>
      <w:marRight w:val="0"/>
      <w:marTop w:val="0"/>
      <w:marBottom w:val="0"/>
      <w:divBdr>
        <w:top w:val="none" w:sz="0" w:space="0" w:color="auto"/>
        <w:left w:val="none" w:sz="0" w:space="0" w:color="auto"/>
        <w:bottom w:val="none" w:sz="0" w:space="0" w:color="auto"/>
        <w:right w:val="none" w:sz="0" w:space="0" w:color="auto"/>
      </w:divBdr>
      <w:divsChild>
        <w:div w:id="143475082">
          <w:marLeft w:val="0"/>
          <w:marRight w:val="0"/>
          <w:marTop w:val="0"/>
          <w:marBottom w:val="0"/>
          <w:divBdr>
            <w:top w:val="none" w:sz="0" w:space="0" w:color="auto"/>
            <w:left w:val="none" w:sz="0" w:space="0" w:color="auto"/>
            <w:bottom w:val="none" w:sz="0" w:space="0" w:color="auto"/>
            <w:right w:val="none" w:sz="0" w:space="0" w:color="auto"/>
          </w:divBdr>
        </w:div>
        <w:div w:id="554776451">
          <w:marLeft w:val="0"/>
          <w:marRight w:val="0"/>
          <w:marTop w:val="0"/>
          <w:marBottom w:val="0"/>
          <w:divBdr>
            <w:top w:val="none" w:sz="0" w:space="0" w:color="auto"/>
            <w:left w:val="none" w:sz="0" w:space="0" w:color="auto"/>
            <w:bottom w:val="none" w:sz="0" w:space="0" w:color="auto"/>
            <w:right w:val="none" w:sz="0" w:space="0" w:color="auto"/>
          </w:divBdr>
        </w:div>
        <w:div w:id="115541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ostarica/docs/cr_pub_Politica_NNA_C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cef.org/costarica/agenda_naciona_na_2015(1).pd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0179-499F-4E66-A005-B8F13158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2405</Words>
  <Characters>13714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Alonso Marschall Murillo</dc:creator>
  <cp:keywords/>
  <dc:description/>
  <cp:lastModifiedBy>ngf</cp:lastModifiedBy>
  <cp:revision>15</cp:revision>
  <dcterms:created xsi:type="dcterms:W3CDTF">2019-09-18T17:22:00Z</dcterms:created>
  <dcterms:modified xsi:type="dcterms:W3CDTF">2019-10-28T03:20:00Z</dcterms:modified>
</cp:coreProperties>
</file>